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bCs/>
          <w:color w:val="FF0000"/>
          <w:sz w:val="44"/>
          <w:szCs w:val="44"/>
          <w:shd w:val="clear" w:color="auto" w:fill="FFFFFF"/>
        </w:rPr>
      </w:pPr>
      <w:r>
        <w:rPr>
          <w:rFonts w:hint="eastAsia" w:ascii="微软雅黑" w:hAnsi="微软雅黑" w:eastAsia="微软雅黑"/>
          <w:b/>
          <w:bCs/>
          <w:color w:val="FF0000"/>
          <w:sz w:val="44"/>
          <w:szCs w:val="44"/>
          <w:shd w:val="clear" w:color="auto" w:fill="FFFFFF"/>
        </w:rPr>
        <w:t>北京时装周有限责任公司</w:t>
      </w:r>
    </w:p>
    <w:p>
      <w:pPr>
        <w:jc w:val="center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营业执照信息</w:t>
      </w:r>
    </w:p>
    <w:p>
      <w:pPr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统一社会信用代码：</w:t>
      </w:r>
      <w:r>
        <w:rPr>
          <w:rFonts w:hint="eastAsia" w:ascii="微软雅黑" w:hAnsi="微软雅黑" w:eastAsia="微软雅黑"/>
          <w:sz w:val="28"/>
          <w:szCs w:val="28"/>
        </w:rPr>
        <w:t>91110105306712692W</w:t>
      </w:r>
    </w:p>
    <w:p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企业名称：</w:t>
      </w:r>
      <w:r>
        <w:rPr>
          <w:rFonts w:hint="eastAsia" w:ascii="微软雅黑" w:hAnsi="微软雅黑" w:eastAsia="微软雅黑"/>
          <w:sz w:val="28"/>
          <w:szCs w:val="28"/>
        </w:rPr>
        <w:t>北京时装周有限责任公司</w:t>
      </w:r>
    </w:p>
    <w:p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注册号：</w:t>
      </w:r>
      <w:r>
        <w:rPr>
          <w:rFonts w:hint="eastAsia" w:ascii="微软雅黑" w:hAnsi="微软雅黑" w:eastAsia="微软雅黑"/>
          <w:sz w:val="28"/>
          <w:szCs w:val="28"/>
        </w:rPr>
        <w:t>110105017719204</w:t>
      </w:r>
    </w:p>
    <w:p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法定代表人：</w:t>
      </w:r>
      <w:r>
        <w:rPr>
          <w:rFonts w:hint="eastAsia" w:ascii="微软雅黑" w:hAnsi="微软雅黑" w:eastAsia="微软雅黑"/>
          <w:sz w:val="28"/>
          <w:szCs w:val="28"/>
        </w:rPr>
        <w:t>赵哲</w:t>
      </w:r>
    </w:p>
    <w:p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类型：</w:t>
      </w:r>
      <w:r>
        <w:rPr>
          <w:rFonts w:hint="eastAsia" w:ascii="微软雅黑" w:hAnsi="微软雅黑" w:eastAsia="微软雅黑"/>
          <w:sz w:val="28"/>
          <w:szCs w:val="28"/>
        </w:rPr>
        <w:t>其他有限责任公司</w:t>
      </w:r>
    </w:p>
    <w:p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成立日期：</w:t>
      </w:r>
      <w:r>
        <w:rPr>
          <w:rFonts w:hint="eastAsia" w:ascii="微软雅黑" w:hAnsi="微软雅黑" w:eastAsia="微软雅黑"/>
          <w:sz w:val="28"/>
          <w:szCs w:val="28"/>
        </w:rPr>
        <w:t>2014年08月12日</w:t>
      </w:r>
    </w:p>
    <w:p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注册资本：</w:t>
      </w:r>
      <w:r>
        <w:rPr>
          <w:rFonts w:hint="eastAsia" w:ascii="微软雅黑" w:hAnsi="微软雅黑" w:eastAsia="微软雅黑"/>
          <w:sz w:val="28"/>
          <w:szCs w:val="28"/>
        </w:rPr>
        <w:t>300万人民币</w:t>
      </w:r>
    </w:p>
    <w:p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核准日期：</w:t>
      </w:r>
      <w:r>
        <w:rPr>
          <w:rFonts w:hint="eastAsia" w:ascii="微软雅黑" w:hAnsi="微软雅黑" w:eastAsia="微软雅黑"/>
          <w:sz w:val="28"/>
          <w:szCs w:val="28"/>
        </w:rPr>
        <w:t>2021年06月11日</w:t>
      </w:r>
    </w:p>
    <w:p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营业期限自：</w:t>
      </w:r>
      <w:r>
        <w:rPr>
          <w:rFonts w:hint="eastAsia" w:ascii="微软雅黑" w:hAnsi="微软雅黑" w:eastAsia="微软雅黑"/>
          <w:sz w:val="28"/>
          <w:szCs w:val="28"/>
        </w:rPr>
        <w:t>2014年08月12日</w:t>
      </w:r>
    </w:p>
    <w:p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营业期限至：</w:t>
      </w:r>
      <w:r>
        <w:rPr>
          <w:rFonts w:hint="eastAsia" w:ascii="微软雅黑" w:hAnsi="微软雅黑" w:eastAsia="微软雅黑"/>
          <w:sz w:val="28"/>
          <w:szCs w:val="28"/>
        </w:rPr>
        <w:t>2044年08月11日</w:t>
      </w:r>
    </w:p>
    <w:p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登记机关：</w:t>
      </w:r>
      <w:r>
        <w:rPr>
          <w:rFonts w:hint="eastAsia" w:ascii="微软雅黑" w:hAnsi="微软雅黑" w:eastAsia="微软雅黑"/>
          <w:sz w:val="28"/>
          <w:szCs w:val="28"/>
        </w:rPr>
        <w:t>北京市朝阳区市场监督管理局</w:t>
      </w:r>
    </w:p>
    <w:p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登记状态：</w:t>
      </w:r>
      <w:r>
        <w:rPr>
          <w:rFonts w:hint="eastAsia" w:ascii="微软雅黑" w:hAnsi="微软雅黑" w:eastAsia="微软雅黑"/>
          <w:sz w:val="28"/>
          <w:szCs w:val="28"/>
        </w:rPr>
        <w:t>存续（在营、开业、在册）</w:t>
      </w:r>
    </w:p>
    <w:p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住所：</w:t>
      </w:r>
      <w:r>
        <w:rPr>
          <w:rFonts w:hint="eastAsia" w:ascii="微软雅黑" w:hAnsi="微软雅黑" w:eastAsia="微软雅黑"/>
          <w:sz w:val="28"/>
          <w:szCs w:val="28"/>
        </w:rPr>
        <w:t>北京市朝阳区甜水园东街10号8号楼三层301-306室</w:t>
      </w:r>
    </w:p>
    <w:p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经营范围：</w:t>
      </w:r>
    </w:p>
    <w:p>
      <w:pPr>
        <w:rPr>
          <w:rFonts w:hint="eastAsia" w:ascii="微软雅黑" w:hAnsi="微软雅黑" w:eastAsia="微软雅黑"/>
          <w:sz w:val="28"/>
          <w:szCs w:val="28"/>
        </w:rPr>
      </w:pPr>
      <w:bookmarkStart w:id="0" w:name="_GoBack"/>
      <w:bookmarkEnd w:id="0"/>
      <w:r>
        <w:rPr>
          <w:rFonts w:hint="eastAsia" w:ascii="微软雅黑" w:hAnsi="微软雅黑" w:eastAsia="微软雅黑"/>
          <w:sz w:val="28"/>
          <w:szCs w:val="28"/>
        </w:rPr>
        <w:t>一般项目：组织文化艺术交流活动；会议及展览服务；礼仪服务；组织体育表演活动；企业形象策划；社会经济咨询服务；旅游开发项目策划咨询；市场营销策划；市场调查（不含涉外调查）；专业设计服务；图文设计制作；平面设计；工艺美术品及礼仪用品制造（象牙及其制品除外）；数字创意产品展览展示服务；电影摄制服务；摄影扩印服务；摄像及视频制作服务；文艺创作；票务代理服务；个人商务服务；技术服务、技术开发、技术咨询、技术交流、技术转让、技术推广；商标代理；版权代理；数字文化创意内容应用服务；数字文化创意软件开发；家用电器销售；工艺美术品及礼仪用品销售（象牙及其制品除外）；广播影视设备销售；家居用品销售；针纺织品销售；日用品销售；钟表销售；眼镜销售（不含隐形眼镜）；箱包销售；日用玻璃制品销售；皮革制品销售；电子产品销售；日用陶瓷制品销售；互联网销售（除销售需要许可的商品）；文化用品设备出租；销售代理；服装服饰零售；食用农产品零售；鞋帽零售；化妆品零售；体育用品及器材零售；珠宝首饰零售。（除依法须经批准的项目外，凭营业执照依法自主开展经营活动）（不得从事国家和本市产业政策禁止和限制类项目的经营活动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zZWEzOTJmNWM2Yzc2OGExOWNkNTdjYzNjMzE2YzIifQ=="/>
  </w:docVars>
  <w:rsids>
    <w:rsidRoot w:val="005527AD"/>
    <w:rsid w:val="0013515D"/>
    <w:rsid w:val="005527AD"/>
    <w:rsid w:val="006908C7"/>
    <w:rsid w:val="0077514D"/>
    <w:rsid w:val="00E66794"/>
    <w:rsid w:val="1F75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349</Characters>
  <Lines>2</Lines>
  <Paragraphs>1</Paragraphs>
  <TotalTime>4</TotalTime>
  <ScaleCrop>false</ScaleCrop>
  <LinksUpToDate>false</LinksUpToDate>
  <CharactersWithSpaces>409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2021-09-24T07:06:00Z</dcterms:created>
  <dc:creator>DELL</dc:creator>
  <cp:lastModifiedBy>赵耸婷</cp:lastModifiedBy>
  <dcterms:modified xsi:type="dcterms:W3CDTF">2023-12-12T03:30:57Z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5AE6AD004BED41C7ADB4158299F0D729_12</vt:lpwstr>
  </property>
</Properties>
</file>