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462"/>
        <w:gridCol w:w="1392"/>
        <w:gridCol w:w="283"/>
        <w:gridCol w:w="977"/>
        <w:gridCol w:w="720"/>
        <w:gridCol w:w="408"/>
        <w:gridCol w:w="155"/>
        <w:gridCol w:w="420"/>
        <w:gridCol w:w="143"/>
        <w:gridCol w:w="703"/>
        <w:gridCol w:w="100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校舍及实训场地租赁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畅应云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69239155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1002.0272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1002.0272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999.6912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99.77%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1002.0272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1002.0272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999.6912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保障学院教育教学工作正常开展，为社会培养合格的技术型人才。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指标1：租入建筑面积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21280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21280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指标1：2023年6月底前一次性支付年租金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是否按时支付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按时支付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现代学校大幅上调租金标准，且不签订合同。在最终商谈一致后，年代前及时支付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指标1：保障学院教育教学工作正常开展提供场所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是否达到预期目标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达到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jhhYWIyNTFkZGIyOWE4ODg4ZjA5YjhiYTkwYjEifQ=="/>
  </w:docVars>
  <w:rsids>
    <w:rsidRoot w:val="F77F09F4"/>
    <w:rsid w:val="05C2232C"/>
    <w:rsid w:val="11B74362"/>
    <w:rsid w:val="17F00B85"/>
    <w:rsid w:val="1E0C1C21"/>
    <w:rsid w:val="33C94B08"/>
    <w:rsid w:val="361B4D9C"/>
    <w:rsid w:val="37173543"/>
    <w:rsid w:val="3FF76880"/>
    <w:rsid w:val="4C80121B"/>
    <w:rsid w:val="57C31F15"/>
    <w:rsid w:val="585C4059"/>
    <w:rsid w:val="6E6D67C3"/>
    <w:rsid w:val="71E947C9"/>
    <w:rsid w:val="72434811"/>
    <w:rsid w:val="75657C54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2024-04-17T07:25:03Z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2980C7C4626343A38A01885B8BB088AF_12</vt:lpwstr>
  </property>
</Properties>
</file>