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4F5EA">
      <w:pPr>
        <w:adjustRightInd w:val="0"/>
        <w:snapToGrid w:val="0"/>
        <w:spacing w:before="156" w:beforeLines="50"/>
        <w:jc w:val="distribute"/>
        <w:rPr>
          <w:rFonts w:hint="eastAsia" w:ascii="方正小标宋简体" w:hAnsi="宋体" w:eastAsia="方正小标宋简体" w:cs="宋体"/>
          <w:bCs/>
          <w:color w:val="FF0000"/>
          <w:spacing w:val="-46"/>
          <w:sz w:val="72"/>
          <w:szCs w:val="72"/>
        </w:rPr>
      </w:pPr>
      <w:r>
        <w:rPr>
          <w:rFonts w:hint="eastAsia" w:ascii="方正小标宋简体" w:hAnsi="宋体" w:eastAsia="方正小标宋简体" w:cs="宋体"/>
          <w:bCs/>
          <w:color w:val="FF0000"/>
          <w:spacing w:val="-46"/>
          <w:sz w:val="72"/>
          <w:szCs w:val="72"/>
        </w:rPr>
        <w:t>北京工艺美术行业协会</w:t>
      </w:r>
    </w:p>
    <w:p w14:paraId="21F29A4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/>
        <w:ind w:firstLine="3200" w:firstLineChars="1000"/>
        <w:jc w:val="both"/>
        <w:textAlignment w:val="baseline"/>
        <w:rPr>
          <w:rFonts w:hint="eastAsia" w:ascii="仿宋_GB2312" w:hAnsi="楷体" w:eastAsia="仿宋_GB2312" w:cs="宋体"/>
          <w:color w:val="auto"/>
          <w:sz w:val="32"/>
          <w:szCs w:val="30"/>
          <w:lang w:val="en-US" w:eastAsia="zh-CN"/>
        </w:rPr>
      </w:pPr>
      <w:bookmarkStart w:id="0" w:name="_GoBack"/>
      <w:bookmarkEnd w:id="0"/>
      <w:r>
        <w:rPr>
          <w:rFonts w:hint="eastAsia" w:ascii="仿宋_GB2312" w:hAnsi="楷体" w:eastAsia="仿宋_GB2312" w:cs="宋体"/>
          <w:color w:val="auto"/>
          <w:sz w:val="32"/>
          <w:szCs w:val="30"/>
          <w:lang w:val="en-US" w:eastAsia="zh-CN"/>
        </w:rPr>
        <w:t>京工美协发〔2026〕1号</w:t>
      </w:r>
    </w:p>
    <w:p w14:paraId="2E5BF817">
      <w:pPr>
        <w:spacing w:before="206" w:line="60" w:lineRule="exact"/>
        <w:textAlignment w:val="center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13970</wp:posOffset>
                </wp:positionV>
                <wp:extent cx="6191250" cy="9525"/>
                <wp:effectExtent l="0" t="1270" r="6350" b="14605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91250" cy="9525"/>
                        </a:xfrm>
                        <a:prstGeom prst="straightConnector1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0.8pt;margin-top:1.1pt;height:0.75pt;width:487.5pt;z-index:251659264;mso-width-relative:page;mso-height-relative:page;" filled="f" stroked="t" coordsize="21600,21600" o:gfxdata="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WvVwKtAAAAAFAQAADwAAAAAAAAABACAAAAAiAAAAZHJzL2Rv&#10;d25yZXYueG1sUEsBAhQAFAAAAAgAh07iQN42UlYJAgAA+gMAAA4AAAAAAAAAAQAgAAAAHwEAAGRy&#10;cy9lMm9Eb2MueG1sUEsFBgAAAAAGAAYAWQEAAJoFAAAAAA==&#10;">
                <v:fill on="f" focussize="0,0"/>
                <v:stroke weight="2.25pt" color="#FF0000" joinstyle="round"/>
                <v:imagedata o:title=""/>
                <o:lock v:ext="edit" aspectratio="f"/>
              </v:shape>
            </w:pict>
          </mc:Fallback>
        </mc:AlternateContent>
      </w:r>
    </w:p>
    <w:p w14:paraId="64481712">
      <w:pPr>
        <w:spacing w:line="423" w:lineRule="auto"/>
      </w:pPr>
    </w:p>
    <w:p w14:paraId="7B2645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ascii="宋体" w:hAnsi="宋体" w:eastAsia="宋体" w:cs="宋体"/>
          <w:b/>
          <w:bCs/>
          <w:spacing w:val="-12"/>
          <w:sz w:val="36"/>
          <w:szCs w:val="36"/>
        </w:rPr>
      </w:pPr>
      <w:r>
        <w:rPr>
          <w:rFonts w:ascii="宋体" w:hAnsi="宋体" w:eastAsia="宋体" w:cs="宋体"/>
          <w:b/>
          <w:bCs/>
          <w:spacing w:val="-11"/>
          <w:sz w:val="36"/>
          <w:szCs w:val="36"/>
        </w:rPr>
        <w:t>关于征集</w:t>
      </w:r>
      <w:r>
        <w:rPr>
          <w:rFonts w:hint="eastAsia" w:ascii="宋体" w:hAnsi="宋体" w:eastAsia="宋体" w:cs="宋体"/>
          <w:b/>
          <w:bCs/>
          <w:spacing w:val="-11"/>
          <w:sz w:val="36"/>
          <w:szCs w:val="36"/>
          <w:lang w:val="en-US" w:eastAsia="zh-CN"/>
        </w:rPr>
        <w:t>北京</w:t>
      </w:r>
      <w:r>
        <w:rPr>
          <w:rFonts w:hint="eastAsia" w:ascii="宋体" w:hAnsi="宋体" w:eastAsia="宋体" w:cs="宋体"/>
          <w:b/>
          <w:bCs/>
          <w:spacing w:val="-11"/>
          <w:sz w:val="36"/>
          <w:szCs w:val="36"/>
        </w:rPr>
        <w:t>工艺美术行业</w:t>
      </w:r>
      <w:r>
        <w:rPr>
          <w:rFonts w:ascii="宋体" w:hAnsi="宋体" w:eastAsia="宋体" w:cs="宋体"/>
          <w:b/>
          <w:bCs/>
          <w:spacing w:val="1"/>
          <w:sz w:val="36"/>
          <w:szCs w:val="36"/>
        </w:rPr>
        <w:t>标准</w:t>
      </w:r>
      <w:r>
        <w:rPr>
          <w:rFonts w:ascii="宋体" w:hAnsi="宋体" w:eastAsia="宋体" w:cs="宋体"/>
          <w:b/>
          <w:bCs/>
          <w:spacing w:val="-12"/>
          <w:sz w:val="36"/>
          <w:szCs w:val="36"/>
        </w:rPr>
        <w:t>起草单位的通知</w:t>
      </w:r>
    </w:p>
    <w:p w14:paraId="7CB3952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eastAsia" w:ascii="宋体" w:hAnsi="宋体" w:eastAsia="宋体" w:cs="宋体"/>
          <w:b/>
          <w:bCs/>
          <w:spacing w:val="-12"/>
          <w:sz w:val="36"/>
          <w:szCs w:val="36"/>
        </w:rPr>
      </w:pPr>
    </w:p>
    <w:p w14:paraId="028D4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cs="Times New Roman" w:asciiTheme="majorEastAsia" w:hAnsiTheme="majorEastAsia" w:eastAsiaTheme="majorEastAsia"/>
          <w:b w:val="0"/>
          <w:bCs w:val="0"/>
          <w:snapToGrid/>
          <w:color w:val="auto"/>
          <w:kern w:val="2"/>
          <w:sz w:val="32"/>
          <w:szCs w:val="32"/>
        </w:rPr>
      </w:pPr>
      <w:r>
        <w:rPr>
          <w:rFonts w:hint="eastAsia" w:cs="Times New Roman" w:asciiTheme="majorEastAsia" w:hAnsiTheme="majorEastAsia" w:eastAsiaTheme="majorEastAsia"/>
          <w:b w:val="0"/>
          <w:bCs w:val="0"/>
          <w:snapToGrid/>
          <w:color w:val="auto"/>
          <w:kern w:val="2"/>
          <w:sz w:val="32"/>
          <w:szCs w:val="32"/>
          <w:lang w:eastAsia="zh-CN"/>
        </w:rPr>
        <w:t>行业</w:t>
      </w:r>
      <w:r>
        <w:rPr>
          <w:rFonts w:cs="Times New Roman" w:asciiTheme="majorEastAsia" w:hAnsiTheme="majorEastAsia" w:eastAsiaTheme="majorEastAsia"/>
          <w:b w:val="0"/>
          <w:bCs w:val="0"/>
          <w:snapToGrid/>
          <w:color w:val="auto"/>
          <w:kern w:val="2"/>
          <w:sz w:val="32"/>
          <w:szCs w:val="32"/>
        </w:rPr>
        <w:t>各单位：</w:t>
      </w:r>
    </w:p>
    <w:p w14:paraId="00B7B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</w:pP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为贯彻落实《国家标准化发展纲要》，加快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建设我市工艺美术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行业标准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化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体系，充分发挥标准领航作用，推动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工艺美术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行业高质量发展。现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就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开展2026年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度北京工艺美术行业有关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国家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标准、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行业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标准和团体标准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计划项目征集工作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的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有关事项通知如下：</w:t>
      </w:r>
    </w:p>
    <w:p w14:paraId="222FD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rPr>
          <w:rFonts w:hint="eastAsia" w:cs="Times New Roman" w:asciiTheme="majorEastAsia" w:hAnsiTheme="majorEastAsia" w:eastAsiaTheme="majorEastAsia"/>
          <w:b/>
          <w:bCs/>
          <w:snapToGrid/>
          <w:color w:val="auto"/>
          <w:kern w:val="2"/>
          <w:sz w:val="32"/>
          <w:szCs w:val="32"/>
        </w:rPr>
      </w:pPr>
      <w:r>
        <w:rPr>
          <w:rFonts w:cs="Times New Roman" w:asciiTheme="majorEastAsia" w:hAnsiTheme="majorEastAsia" w:eastAsiaTheme="majorEastAsia"/>
          <w:b/>
          <w:bCs/>
          <w:snapToGrid/>
          <w:color w:val="auto"/>
          <w:kern w:val="2"/>
          <w:sz w:val="32"/>
          <w:szCs w:val="32"/>
        </w:rPr>
        <w:t>一</w:t>
      </w:r>
      <w:r>
        <w:rPr>
          <w:rFonts w:hint="eastAsia" w:cs="Times New Roman" w:asciiTheme="majorEastAsia" w:hAnsiTheme="majorEastAsia" w:eastAsiaTheme="majorEastAsia"/>
          <w:b/>
          <w:bCs/>
          <w:snapToGrid/>
          <w:color w:val="auto"/>
          <w:kern w:val="2"/>
          <w:sz w:val="32"/>
          <w:szCs w:val="32"/>
        </w:rPr>
        <w:t>、</w:t>
      </w:r>
      <w:r>
        <w:rPr>
          <w:rFonts w:cs="Times New Roman" w:asciiTheme="majorEastAsia" w:hAnsiTheme="majorEastAsia" w:eastAsiaTheme="majorEastAsia"/>
          <w:b/>
          <w:bCs/>
          <w:snapToGrid/>
          <w:color w:val="auto"/>
          <w:kern w:val="2"/>
          <w:sz w:val="32"/>
          <w:szCs w:val="32"/>
        </w:rPr>
        <w:t>征集范围</w:t>
      </w:r>
    </w:p>
    <w:p w14:paraId="1FE56E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</w:pP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申报项目应符合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工艺美术行业类别，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贴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切工艺美术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产业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传承保护、创新发展、迭代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升级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、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技术革新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及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市场拓展过程中的实际发展需求，并且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申报项目要具有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代表性、适用性、广泛性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。</w:t>
      </w:r>
    </w:p>
    <w:p w14:paraId="3FD37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rPr>
          <w:rFonts w:hint="eastAsia" w:cs="Times New Roman" w:asciiTheme="majorEastAsia" w:hAnsiTheme="majorEastAsia" w:eastAsiaTheme="majorEastAsia"/>
          <w:b/>
          <w:bCs/>
          <w:snapToGrid/>
          <w:color w:val="auto"/>
          <w:kern w:val="2"/>
          <w:sz w:val="32"/>
          <w:szCs w:val="32"/>
        </w:rPr>
      </w:pPr>
      <w:r>
        <w:rPr>
          <w:rFonts w:cs="Times New Roman" w:asciiTheme="majorEastAsia" w:hAnsiTheme="majorEastAsia" w:eastAsiaTheme="majorEastAsia"/>
          <w:b/>
          <w:bCs/>
          <w:snapToGrid/>
          <w:color w:val="auto"/>
          <w:kern w:val="2"/>
          <w:sz w:val="32"/>
          <w:szCs w:val="32"/>
        </w:rPr>
        <w:t>二</w:t>
      </w:r>
      <w:r>
        <w:rPr>
          <w:rFonts w:hint="eastAsia" w:cs="Times New Roman" w:asciiTheme="majorEastAsia" w:hAnsiTheme="majorEastAsia" w:eastAsiaTheme="majorEastAsia"/>
          <w:b/>
          <w:bCs/>
          <w:snapToGrid/>
          <w:color w:val="auto"/>
          <w:kern w:val="2"/>
          <w:sz w:val="32"/>
          <w:szCs w:val="32"/>
          <w:lang w:eastAsia="zh-CN"/>
        </w:rPr>
        <w:t>、</w:t>
      </w:r>
      <w:r>
        <w:rPr>
          <w:rFonts w:cs="Times New Roman" w:asciiTheme="majorEastAsia" w:hAnsiTheme="majorEastAsia" w:eastAsiaTheme="majorEastAsia"/>
          <w:b/>
          <w:bCs/>
          <w:snapToGrid/>
          <w:color w:val="auto"/>
          <w:kern w:val="2"/>
          <w:sz w:val="32"/>
          <w:szCs w:val="32"/>
        </w:rPr>
        <w:t>重点方向</w:t>
      </w:r>
    </w:p>
    <w:p w14:paraId="02CA19EF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val="en-US" w:eastAsia="zh-CN"/>
        </w:rPr>
        <w:t>1、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val="en-US" w:eastAsia="zh-CN" w:bidi="ar-SA"/>
        </w:rPr>
        <w:t>燕京八绝、非遗技艺、创新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val="en-US" w:eastAsia="zh-CN" w:bidi="ar-SA"/>
        </w:rPr>
        <w:t>工厂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val="en-US" w:eastAsia="zh-CN" w:bidi="ar-SA"/>
        </w:rPr>
        <w:t>、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val="en-US" w:eastAsia="zh-CN" w:bidi="ar-SA"/>
        </w:rPr>
        <w:t>智能管控，质量检测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val="en-US" w:eastAsia="zh-CN" w:bidi="ar-SA"/>
        </w:rPr>
        <w:t>、绿色材料、产品鉴定、市场营销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val="en-US" w:eastAsia="zh-CN" w:bidi="ar-SA"/>
        </w:rPr>
        <w:t>等标准需求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val="en-US" w:eastAsia="zh-CN" w:bidi="ar-SA"/>
        </w:rPr>
        <w:t>的领域。</w:t>
      </w:r>
    </w:p>
    <w:p w14:paraId="42CED850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</w:pP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val="en-US" w:eastAsia="zh-CN"/>
        </w:rPr>
        <w:t>2、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加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快传统工美产业、优势工美产业、新兴工美产业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方面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的标准制定，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有利于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提升工艺美术标准国际化、国家标准化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、行业标准化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的水平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。</w:t>
      </w:r>
    </w:p>
    <w:p w14:paraId="4DF66F9D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</w:pP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val="en-US" w:eastAsia="zh-CN"/>
        </w:rPr>
        <w:t>3、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推动工艺美术传统产业向高端化、品牌化、智能化、绿色化转换，引领工艺美术产业高质量发展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。</w:t>
      </w:r>
    </w:p>
    <w:p w14:paraId="77001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rPr>
          <w:rFonts w:hint="eastAsia" w:cs="Times New Roman" w:asciiTheme="majorEastAsia" w:hAnsiTheme="majorEastAsia" w:eastAsiaTheme="majorEastAsia"/>
          <w:b/>
          <w:bCs/>
          <w:snapToGrid/>
          <w:color w:val="auto"/>
          <w:kern w:val="2"/>
          <w:sz w:val="32"/>
          <w:szCs w:val="32"/>
        </w:rPr>
      </w:pPr>
      <w:r>
        <w:rPr>
          <w:rFonts w:cs="Times New Roman" w:asciiTheme="majorEastAsia" w:hAnsiTheme="majorEastAsia" w:eastAsiaTheme="majorEastAsia"/>
          <w:b/>
          <w:bCs/>
          <w:snapToGrid/>
          <w:color w:val="auto"/>
          <w:kern w:val="2"/>
          <w:sz w:val="32"/>
          <w:szCs w:val="32"/>
        </w:rPr>
        <w:t>三</w:t>
      </w:r>
      <w:r>
        <w:rPr>
          <w:rFonts w:hint="eastAsia" w:cs="Times New Roman" w:asciiTheme="majorEastAsia" w:hAnsiTheme="majorEastAsia" w:eastAsiaTheme="majorEastAsia"/>
          <w:b/>
          <w:bCs/>
          <w:snapToGrid/>
          <w:color w:val="auto"/>
          <w:kern w:val="2"/>
          <w:sz w:val="32"/>
          <w:szCs w:val="32"/>
          <w:lang w:eastAsia="zh-CN"/>
        </w:rPr>
        <w:t>、</w:t>
      </w:r>
      <w:r>
        <w:rPr>
          <w:rFonts w:cs="Times New Roman" w:asciiTheme="majorEastAsia" w:hAnsiTheme="majorEastAsia" w:eastAsiaTheme="majorEastAsia"/>
          <w:b/>
          <w:bCs/>
          <w:snapToGrid/>
          <w:color w:val="auto"/>
          <w:kern w:val="2"/>
          <w:sz w:val="32"/>
          <w:szCs w:val="32"/>
        </w:rPr>
        <w:t>申报要求</w:t>
      </w:r>
    </w:p>
    <w:p w14:paraId="0098EB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</w:pP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本通知全年有效。申报单位需对项目需求进行充分预研，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确定后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填写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eastAsia="zh-CN"/>
        </w:rPr>
        <w:t>项目《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申请表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eastAsia="zh-CN"/>
        </w:rPr>
        <w:t>》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，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将盖章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eastAsia="zh-CN"/>
        </w:rPr>
        <w:t>后的《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申请表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eastAsia="zh-CN"/>
        </w:rPr>
        <w:t>》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扫描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eastAsia="zh-CN"/>
        </w:rPr>
        <w:t>件连同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word版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eastAsia="zh-CN"/>
        </w:rPr>
        <w:t>文件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发送至邮箱1244680924@qq.com。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val="en-US" w:eastAsia="zh-CN"/>
        </w:rPr>
        <w:t>标委会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秘书处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审核汇总后，按相关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eastAsia="zh-CN"/>
        </w:rPr>
        <w:t>程序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组织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专家进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eastAsia="zh-CN"/>
        </w:rPr>
        <w:t>行论证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评估，符合要求的开展立项申报工作。</w:t>
      </w:r>
    </w:p>
    <w:p w14:paraId="05A16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</w:pP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联 系 人 ：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崔向前</w:t>
      </w:r>
    </w:p>
    <w:p w14:paraId="28EC0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</w:pP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电    话 ：</w:t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010-64207146</w:t>
      </w:r>
    </w:p>
    <w:p w14:paraId="02A0C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联系地址：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北京市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val="en-US" w:eastAsia="zh-CN"/>
        </w:rPr>
        <w:t>朝阳区垡头东里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陶庄路5号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  <w:lang w:val="en-US" w:eastAsia="zh-CN"/>
        </w:rPr>
        <w:t>院工美聚艺园</w:t>
      </w:r>
    </w:p>
    <w:p w14:paraId="69DDF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</w:pPr>
    </w:p>
    <w:p w14:paraId="7FEB6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</w:pPr>
      <w:r>
        <w:rPr>
          <w:rFonts w:hint="eastAsia" w:ascii="仿宋_GB2312" w:hAnsi="楷体" w:eastAsia="仿宋_GB2312" w:cs="宋体"/>
          <w:color w:val="000000" w:themeColor="text1"/>
          <w:sz w:val="32"/>
          <w:szCs w:val="30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3592830</wp:posOffset>
            </wp:positionH>
            <wp:positionV relativeFrom="paragraph">
              <wp:posOffset>287655</wp:posOffset>
            </wp:positionV>
            <wp:extent cx="1801495" cy="1801495"/>
            <wp:effectExtent l="0" t="0" r="8255" b="8255"/>
            <wp:wrapNone/>
            <wp:docPr id="1" name="图片 1" descr="工美行业协会公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工美行业协会公章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01495" cy="180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附件：</w:t>
      </w:r>
      <w:r>
        <w:rPr>
          <w:rFonts w:hint="eastAsia" w:cs="Times New Roman" w:asciiTheme="majorEastAsia" w:hAnsiTheme="majorEastAsia" w:eastAsiaTheme="majorEastAsia"/>
          <w:snapToGrid/>
          <w:color w:val="auto"/>
          <w:kern w:val="2"/>
          <w:sz w:val="32"/>
          <w:szCs w:val="32"/>
        </w:rPr>
        <w:t>标准项目申请表</w:t>
      </w:r>
    </w:p>
    <w:p w14:paraId="55505086"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hint="eastAsia" w:asciiTheme="majorEastAsia" w:hAnsiTheme="majorEastAsia" w:eastAsiaTheme="majorEastAsia"/>
          <w:sz w:val="32"/>
          <w:szCs w:val="32"/>
        </w:rPr>
      </w:pPr>
    </w:p>
    <w:p w14:paraId="513A9404"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hint="eastAsia" w:asciiTheme="majorEastAsia" w:hAnsiTheme="majorEastAsia" w:eastAsiaTheme="majorEastAsia"/>
          <w:sz w:val="32"/>
          <w:szCs w:val="32"/>
        </w:rPr>
      </w:pPr>
    </w:p>
    <w:p w14:paraId="1C574B13">
      <w:pPr>
        <w:keepNext w:val="0"/>
        <w:keepLines w:val="0"/>
        <w:pageBreakBefore w:val="0"/>
        <w:wordWrap/>
        <w:overflowPunct/>
        <w:topLinePunct w:val="0"/>
        <w:bidi w:val="0"/>
        <w:spacing w:before="101" w:line="240" w:lineRule="auto"/>
        <w:ind w:left="4239"/>
        <w:jc w:val="center"/>
        <w:rPr>
          <w:rFonts w:hint="eastAsia" w:cs="宋体" w:asciiTheme="majorEastAsia" w:hAnsiTheme="majorEastAsia" w:eastAsiaTheme="majorEastAsia"/>
          <w:spacing w:val="7"/>
          <w:position w:val="14"/>
          <w:sz w:val="32"/>
          <w:szCs w:val="32"/>
        </w:rPr>
      </w:pPr>
      <w:r>
        <w:rPr>
          <w:rFonts w:hint="eastAsia" w:cs="宋体" w:asciiTheme="majorEastAsia" w:hAnsiTheme="majorEastAsia" w:eastAsiaTheme="majorEastAsia"/>
          <w:spacing w:val="7"/>
          <w:position w:val="14"/>
          <w:sz w:val="32"/>
          <w:szCs w:val="32"/>
        </w:rPr>
        <w:t>北京</w:t>
      </w:r>
      <w:r>
        <w:rPr>
          <w:rFonts w:cs="宋体" w:asciiTheme="majorEastAsia" w:hAnsiTheme="majorEastAsia" w:eastAsiaTheme="majorEastAsia"/>
          <w:spacing w:val="7"/>
          <w:position w:val="14"/>
          <w:sz w:val="32"/>
          <w:szCs w:val="32"/>
        </w:rPr>
        <w:t>工艺美术</w:t>
      </w:r>
      <w:r>
        <w:rPr>
          <w:rFonts w:hint="eastAsia" w:cs="宋体" w:asciiTheme="majorEastAsia" w:hAnsiTheme="majorEastAsia" w:eastAsiaTheme="majorEastAsia"/>
          <w:spacing w:val="7"/>
          <w:position w:val="14"/>
          <w:sz w:val="32"/>
          <w:szCs w:val="32"/>
        </w:rPr>
        <w:t>行业协会</w:t>
      </w:r>
    </w:p>
    <w:p w14:paraId="51E8B636">
      <w:pPr>
        <w:keepNext w:val="0"/>
        <w:keepLines w:val="0"/>
        <w:pageBreakBefore w:val="0"/>
        <w:wordWrap/>
        <w:overflowPunct/>
        <w:topLinePunct w:val="0"/>
        <w:bidi w:val="0"/>
        <w:spacing w:before="101" w:line="240" w:lineRule="auto"/>
        <w:ind w:left="4239"/>
        <w:jc w:val="center"/>
        <w:rPr>
          <w:rFonts w:hint="eastAsia" w:cs="宋体" w:asciiTheme="majorEastAsia" w:hAnsiTheme="majorEastAsia" w:eastAsiaTheme="majorEastAsia"/>
          <w:sz w:val="32"/>
          <w:szCs w:val="32"/>
        </w:rPr>
      </w:pPr>
      <w:r>
        <w:rPr>
          <w:rFonts w:hint="eastAsia" w:cs="宋体" w:asciiTheme="majorEastAsia" w:hAnsiTheme="majorEastAsia" w:eastAsiaTheme="majorEastAsia"/>
          <w:spacing w:val="7"/>
          <w:position w:val="14"/>
          <w:sz w:val="32"/>
          <w:szCs w:val="32"/>
        </w:rPr>
        <w:t>团体</w:t>
      </w:r>
      <w:r>
        <w:rPr>
          <w:rFonts w:cs="宋体" w:asciiTheme="majorEastAsia" w:hAnsiTheme="majorEastAsia" w:eastAsiaTheme="majorEastAsia"/>
          <w:spacing w:val="7"/>
          <w:position w:val="14"/>
          <w:sz w:val="32"/>
          <w:szCs w:val="32"/>
        </w:rPr>
        <w:t>标准化</w:t>
      </w:r>
      <w:r>
        <w:rPr>
          <w:rFonts w:hint="eastAsia" w:cs="宋体" w:asciiTheme="majorEastAsia" w:hAnsiTheme="majorEastAsia" w:eastAsiaTheme="majorEastAsia"/>
          <w:spacing w:val="7"/>
          <w:position w:val="14"/>
          <w:sz w:val="32"/>
          <w:szCs w:val="32"/>
        </w:rPr>
        <w:t>工作</w:t>
      </w:r>
      <w:r>
        <w:rPr>
          <w:rFonts w:cs="宋体" w:asciiTheme="majorEastAsia" w:hAnsiTheme="majorEastAsia" w:eastAsiaTheme="majorEastAsia"/>
          <w:spacing w:val="7"/>
          <w:position w:val="14"/>
          <w:sz w:val="32"/>
          <w:szCs w:val="32"/>
        </w:rPr>
        <w:t>委员会</w:t>
      </w:r>
    </w:p>
    <w:p w14:paraId="67A30AF5"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ind w:left="5300" w:firstLine="828" w:firstLineChars="200"/>
        <w:rPr>
          <w:rFonts w:hint="eastAsia" w:cs="宋体" w:asciiTheme="majorEastAsia" w:hAnsiTheme="majorEastAsia" w:eastAsiaTheme="majorEastAsia"/>
          <w:sz w:val="32"/>
          <w:szCs w:val="32"/>
        </w:rPr>
      </w:pPr>
      <w:r>
        <w:rPr>
          <w:rFonts w:cs="宋体" w:asciiTheme="majorEastAsia" w:hAnsiTheme="majorEastAsia" w:eastAsiaTheme="majorEastAsia"/>
          <w:spacing w:val="47"/>
          <w:sz w:val="32"/>
          <w:szCs w:val="32"/>
        </w:rPr>
        <w:t>202</w:t>
      </w:r>
      <w:r>
        <w:rPr>
          <w:rFonts w:hint="eastAsia" w:cs="宋体" w:asciiTheme="majorEastAsia" w:hAnsiTheme="majorEastAsia" w:eastAsiaTheme="majorEastAsia"/>
          <w:spacing w:val="47"/>
          <w:sz w:val="32"/>
          <w:szCs w:val="32"/>
        </w:rPr>
        <w:t>6</w:t>
      </w:r>
      <w:r>
        <w:rPr>
          <w:rFonts w:cs="宋体" w:asciiTheme="majorEastAsia" w:hAnsiTheme="majorEastAsia" w:eastAsiaTheme="majorEastAsia"/>
          <w:spacing w:val="47"/>
          <w:sz w:val="32"/>
          <w:szCs w:val="32"/>
        </w:rPr>
        <w:t>年</w:t>
      </w:r>
      <w:r>
        <w:rPr>
          <w:rFonts w:hint="eastAsia" w:cs="宋体" w:asciiTheme="majorEastAsia" w:hAnsiTheme="majorEastAsia" w:eastAsiaTheme="majorEastAsia"/>
          <w:spacing w:val="47"/>
          <w:sz w:val="32"/>
          <w:szCs w:val="32"/>
        </w:rPr>
        <w:t>1</w:t>
      </w:r>
      <w:r>
        <w:rPr>
          <w:rFonts w:cs="宋体" w:asciiTheme="majorEastAsia" w:hAnsiTheme="majorEastAsia" w:eastAsiaTheme="majorEastAsia"/>
          <w:spacing w:val="47"/>
          <w:sz w:val="32"/>
          <w:szCs w:val="32"/>
        </w:rPr>
        <w:t>月</w:t>
      </w:r>
      <w:r>
        <w:rPr>
          <w:rFonts w:hint="eastAsia" w:cs="宋体" w:asciiTheme="majorEastAsia" w:hAnsiTheme="majorEastAsia" w:eastAsiaTheme="majorEastAsia"/>
          <w:spacing w:val="47"/>
          <w:sz w:val="32"/>
          <w:szCs w:val="32"/>
        </w:rPr>
        <w:t>2</w:t>
      </w:r>
      <w:r>
        <w:rPr>
          <w:rFonts w:hint="eastAsia" w:cs="宋体" w:asciiTheme="majorEastAsia" w:hAnsiTheme="majorEastAsia" w:eastAsiaTheme="majorEastAsia"/>
          <w:spacing w:val="47"/>
          <w:sz w:val="32"/>
          <w:szCs w:val="32"/>
          <w:lang w:val="en-US" w:eastAsia="zh-CN"/>
        </w:rPr>
        <w:t>7</w:t>
      </w:r>
      <w:r>
        <w:rPr>
          <w:rFonts w:cs="宋体" w:asciiTheme="majorEastAsia" w:hAnsiTheme="majorEastAsia" w:eastAsiaTheme="majorEastAsia"/>
          <w:spacing w:val="47"/>
          <w:sz w:val="32"/>
          <w:szCs w:val="32"/>
        </w:rPr>
        <w:t>日</w:t>
      </w:r>
    </w:p>
    <w:p w14:paraId="74E854EF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rPr>
          <w:rFonts w:hint="eastAsia" w:asciiTheme="majorEastAsia" w:hAnsiTheme="majorEastAsia" w:eastAsiaTheme="majorEastAsia"/>
          <w:sz w:val="24"/>
          <w:szCs w:val="24"/>
        </w:rPr>
      </w:pPr>
    </w:p>
    <w:p w14:paraId="100F3F4D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sectPr>
          <w:pgSz w:w="11900" w:h="16820"/>
          <w:pgMar w:top="1301" w:right="899" w:bottom="1134" w:left="1239" w:header="0" w:footer="0" w:gutter="0"/>
          <w:cols w:space="720" w:num="1"/>
        </w:sectPr>
      </w:pPr>
    </w:p>
    <w:p w14:paraId="391B1D68">
      <w:pPr>
        <w:widowControl w:val="0"/>
        <w:kinsoku/>
        <w:autoSpaceDE/>
        <w:autoSpaceDN/>
        <w:adjustRightInd/>
        <w:snapToGrid/>
        <w:jc w:val="both"/>
        <w:textAlignment w:val="auto"/>
        <w:rPr>
          <w:rFonts w:hint="eastAsia" w:ascii="等线" w:hAnsi="等线" w:eastAsia="等线" w:cs="Times New Roman"/>
          <w:snapToGrid/>
          <w:color w:val="auto"/>
          <w:kern w:val="2"/>
          <w:sz w:val="24"/>
          <w:szCs w:val="24"/>
        </w:rPr>
      </w:pPr>
      <w:r>
        <w:rPr>
          <w:rFonts w:hint="eastAsia" w:ascii="等线" w:hAnsi="等线" w:eastAsia="等线" w:cs="Times New Roman"/>
          <w:snapToGrid/>
          <w:color w:val="auto"/>
          <w:kern w:val="2"/>
          <w:sz w:val="24"/>
          <w:szCs w:val="24"/>
        </w:rPr>
        <w:t>附件</w:t>
      </w:r>
    </w:p>
    <w:tbl>
      <w:tblPr>
        <w:tblStyle w:val="4"/>
        <w:tblpPr w:leftFromText="180" w:rightFromText="180" w:vertAnchor="text" w:tblpXSpec="center" w:tblpY="1"/>
        <w:tblOverlap w:val="never"/>
        <w:tblW w:w="903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5"/>
        <w:gridCol w:w="82"/>
        <w:gridCol w:w="2409"/>
        <w:gridCol w:w="1980"/>
        <w:gridCol w:w="2625"/>
      </w:tblGrid>
      <w:tr w14:paraId="273904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exact"/>
        </w:trPr>
        <w:tc>
          <w:tcPr>
            <w:tcW w:w="903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43E1C4">
            <w:pPr>
              <w:widowControl w:val="0"/>
              <w:overflowPunct w:val="0"/>
              <w:snapToGrid/>
              <w:spacing w:before="55"/>
              <w:ind w:left="2127"/>
              <w:textAlignment w:val="auto"/>
              <w:rPr>
                <w:rFonts w:ascii="Times New Roman" w:hAnsi="Times New Roman" w:eastAsia="等线" w:cs="Times New Roman"/>
                <w:snapToGrid/>
                <w:color w:val="auto"/>
                <w:sz w:val="28"/>
                <w:szCs w:val="28"/>
              </w:rPr>
            </w:pPr>
            <w:r>
              <w:rPr>
                <w:rFonts w:ascii="宋体" w:hAnsi="Times New Roman" w:eastAsia="宋体" w:cs="宋体"/>
                <w:snapToGrid/>
                <w:color w:val="auto"/>
                <w:sz w:val="28"/>
                <w:szCs w:val="28"/>
              </w:rPr>
              <w:t>北京工艺美术行业</w:t>
            </w:r>
            <w:r>
              <w:rPr>
                <w:rFonts w:ascii="宋体" w:hAnsi="Times New Roman" w:eastAsia="宋体" w:cs="宋体"/>
                <w:snapToGrid/>
                <w:color w:val="auto"/>
                <w:spacing w:val="-3"/>
                <w:sz w:val="28"/>
                <w:szCs w:val="28"/>
              </w:rPr>
              <w:t>协会</w:t>
            </w:r>
            <w:r>
              <w:rPr>
                <w:rFonts w:ascii="宋体" w:hAnsi="Times New Roman" w:eastAsia="宋体" w:cs="宋体"/>
                <w:snapToGrid/>
                <w:color w:val="auto"/>
                <w:sz w:val="28"/>
                <w:szCs w:val="28"/>
              </w:rPr>
              <w:t>标</w:t>
            </w:r>
            <w:r>
              <w:rPr>
                <w:rFonts w:ascii="宋体" w:hAnsi="Times New Roman" w:eastAsia="宋体" w:cs="宋体"/>
                <w:snapToGrid/>
                <w:color w:val="auto"/>
                <w:spacing w:val="-3"/>
                <w:sz w:val="28"/>
                <w:szCs w:val="28"/>
              </w:rPr>
              <w:t>准</w:t>
            </w:r>
            <w:r>
              <w:rPr>
                <w:rFonts w:ascii="宋体" w:hAnsi="Times New Roman" w:eastAsia="宋体" w:cs="宋体"/>
                <w:snapToGrid/>
                <w:color w:val="auto"/>
                <w:sz w:val="28"/>
                <w:szCs w:val="28"/>
              </w:rPr>
              <w:t>项目</w:t>
            </w:r>
            <w:r>
              <w:rPr>
                <w:rFonts w:ascii="宋体" w:hAnsi="Times New Roman" w:eastAsia="宋体" w:cs="宋体"/>
                <w:snapToGrid/>
                <w:color w:val="auto"/>
                <w:spacing w:val="-3"/>
                <w:sz w:val="28"/>
                <w:szCs w:val="28"/>
              </w:rPr>
              <w:t>申请</w:t>
            </w:r>
            <w:r>
              <w:rPr>
                <w:rFonts w:ascii="宋体" w:hAnsi="Times New Roman" w:eastAsia="宋体" w:cs="宋体"/>
                <w:snapToGrid/>
                <w:color w:val="auto"/>
                <w:sz w:val="28"/>
                <w:szCs w:val="28"/>
              </w:rPr>
              <w:t>表</w:t>
            </w:r>
          </w:p>
        </w:tc>
      </w:tr>
      <w:tr w14:paraId="7699A9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exact"/>
        </w:trPr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CFC10">
            <w:pPr>
              <w:widowControl w:val="0"/>
              <w:overflowPunct w:val="0"/>
              <w:snapToGrid/>
              <w:spacing w:before="41"/>
              <w:ind w:left="519"/>
              <w:textAlignment w:val="auto"/>
              <w:rPr>
                <w:rFonts w:ascii="Times New Roman" w:hAnsi="Times New Roman" w:eastAsia="等线" w:cs="Times New Roman"/>
                <w:snapToGrid/>
                <w:color w:val="auto"/>
                <w:sz w:val="24"/>
                <w:szCs w:val="24"/>
              </w:rPr>
            </w:pP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标准名称</w:t>
            </w:r>
          </w:p>
        </w:tc>
        <w:tc>
          <w:tcPr>
            <w:tcW w:w="70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DEC0DD">
            <w:pPr>
              <w:widowControl w:val="0"/>
              <w:kinsoku/>
              <w:snapToGrid/>
              <w:textAlignment w:val="auto"/>
              <w:rPr>
                <w:rFonts w:ascii="Times New Roman" w:hAnsi="Times New Roman" w:eastAsia="等线" w:cs="Times New Roman"/>
                <w:snapToGrid/>
                <w:color w:val="auto"/>
                <w:sz w:val="24"/>
                <w:szCs w:val="24"/>
              </w:rPr>
            </w:pPr>
          </w:p>
        </w:tc>
      </w:tr>
      <w:tr w14:paraId="649760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A2DBE">
            <w:pPr>
              <w:widowControl w:val="0"/>
              <w:overflowPunct w:val="0"/>
              <w:snapToGrid/>
              <w:spacing w:before="36"/>
              <w:ind w:left="411"/>
              <w:textAlignment w:val="auto"/>
              <w:rPr>
                <w:rFonts w:ascii="Times New Roman" w:hAnsi="Times New Roman" w:eastAsia="等线" w:cs="Times New Roman"/>
                <w:snapToGrid/>
                <w:color w:val="auto"/>
                <w:sz w:val="24"/>
                <w:szCs w:val="24"/>
              </w:rPr>
            </w:pP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制定或</w:t>
            </w:r>
            <w:r>
              <w:rPr>
                <w:rFonts w:ascii="宋体" w:hAnsi="Times New Roman" w:eastAsia="宋体" w:cs="宋体"/>
                <w:snapToGrid/>
                <w:color w:val="auto"/>
                <w:spacing w:val="-3"/>
                <w:sz w:val="22"/>
                <w:szCs w:val="24"/>
              </w:rPr>
              <w:t>修</w:t>
            </w: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订</w:t>
            </w:r>
          </w:p>
        </w:tc>
        <w:tc>
          <w:tcPr>
            <w:tcW w:w="2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990BE">
            <w:pPr>
              <w:widowControl w:val="0"/>
              <w:overflowPunct w:val="0"/>
              <w:snapToGrid/>
              <w:spacing w:before="36"/>
              <w:ind w:left="548"/>
              <w:textAlignment w:val="auto"/>
              <w:rPr>
                <w:rFonts w:ascii="Times New Roman" w:hAnsi="Times New Roman" w:eastAsia="等线" w:cs="Times New Roman"/>
                <w:snapToGrid/>
                <w:color w:val="auto"/>
                <w:sz w:val="24"/>
                <w:szCs w:val="24"/>
              </w:rPr>
            </w:pP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制定</w:t>
            </w:r>
            <w:r>
              <w:rPr>
                <w:rFonts w:ascii="Wingdings" w:hAnsi="Wingdings" w:eastAsia="宋体" w:cs="Wingdings"/>
                <w:snapToGrid/>
                <w:color w:val="auto"/>
                <w:sz w:val="22"/>
                <w:szCs w:val="24"/>
              </w:rPr>
              <w:t></w:t>
            </w:r>
            <w:r>
              <w:rPr>
                <w:rFonts w:ascii="Wingdings" w:hAnsi="Wingdings" w:eastAsia="宋体" w:cs="Wingdings"/>
                <w:snapToGrid/>
                <w:color w:val="auto"/>
                <w:spacing w:val="-110"/>
                <w:sz w:val="22"/>
                <w:szCs w:val="24"/>
              </w:rPr>
              <w:t></w:t>
            </w:r>
            <w:r>
              <w:rPr>
                <w:rFonts w:ascii="宋体" w:hAnsi="Times New Roman" w:eastAsia="宋体" w:cs="宋体"/>
                <w:snapToGrid/>
                <w:color w:val="auto"/>
                <w:spacing w:val="-3"/>
                <w:sz w:val="22"/>
                <w:szCs w:val="24"/>
              </w:rPr>
              <w:t>修</w:t>
            </w: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订</w:t>
            </w:r>
            <w:r>
              <w:rPr>
                <w:rFonts w:ascii="Wingdings" w:hAnsi="Wingdings" w:eastAsia="宋体" w:cs="Wingdings"/>
                <w:snapToGrid/>
                <w:color w:val="auto"/>
                <w:sz w:val="22"/>
                <w:szCs w:val="24"/>
              </w:rPr>
              <w:t>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27DC7">
            <w:pPr>
              <w:widowControl w:val="0"/>
              <w:overflowPunct w:val="0"/>
              <w:snapToGrid/>
              <w:spacing w:before="36"/>
              <w:ind w:left="212"/>
              <w:textAlignment w:val="auto"/>
              <w:rPr>
                <w:rFonts w:ascii="Times New Roman" w:hAnsi="Times New Roman" w:eastAsia="等线" w:cs="Times New Roman"/>
                <w:snapToGrid/>
                <w:color w:val="auto"/>
                <w:sz w:val="24"/>
                <w:szCs w:val="24"/>
              </w:rPr>
            </w:pP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申请修</w:t>
            </w:r>
            <w:r>
              <w:rPr>
                <w:rFonts w:ascii="宋体" w:hAnsi="Times New Roman" w:eastAsia="宋体" w:cs="宋体"/>
                <w:snapToGrid/>
                <w:color w:val="auto"/>
                <w:spacing w:val="-3"/>
                <w:sz w:val="22"/>
                <w:szCs w:val="24"/>
              </w:rPr>
              <w:t>订</w:t>
            </w: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标准号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FF859">
            <w:pPr>
              <w:widowControl w:val="0"/>
              <w:kinsoku/>
              <w:snapToGrid/>
              <w:textAlignment w:val="auto"/>
              <w:rPr>
                <w:rFonts w:ascii="Times New Roman" w:hAnsi="Times New Roman" w:eastAsia="等线" w:cs="Times New Roman"/>
                <w:snapToGrid/>
                <w:color w:val="auto"/>
                <w:sz w:val="24"/>
                <w:szCs w:val="24"/>
              </w:rPr>
            </w:pPr>
          </w:p>
        </w:tc>
      </w:tr>
      <w:tr w14:paraId="1157C8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exact"/>
        </w:trPr>
        <w:tc>
          <w:tcPr>
            <w:tcW w:w="19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5F758">
            <w:pPr>
              <w:widowControl w:val="0"/>
              <w:overflowPunct w:val="0"/>
              <w:snapToGrid/>
              <w:spacing w:before="36"/>
              <w:ind w:left="411"/>
              <w:jc w:val="center"/>
              <w:textAlignment w:val="auto"/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</w:pP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拟起草标准</w:t>
            </w:r>
          </w:p>
          <w:p w14:paraId="48CE9A8C">
            <w:pPr>
              <w:widowControl w:val="0"/>
              <w:overflowPunct w:val="0"/>
              <w:snapToGrid/>
              <w:spacing w:before="36"/>
              <w:ind w:left="411"/>
              <w:jc w:val="center"/>
              <w:textAlignment w:val="auto"/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</w:pP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类别</w:t>
            </w:r>
          </w:p>
        </w:tc>
        <w:tc>
          <w:tcPr>
            <w:tcW w:w="2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BD3D0">
            <w:pPr>
              <w:widowControl w:val="0"/>
              <w:overflowPunct w:val="0"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</w:rPr>
            </w:pPr>
            <w:r>
              <w:rPr>
                <w:rFonts w:ascii="宋体" w:hAnsi="宋体" w:eastAsia="宋体" w:cs="Times New Roman"/>
                <w:color w:val="auto"/>
              </w:rPr>
              <w:t>□基础类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99C12">
            <w:pPr>
              <w:widowControl w:val="0"/>
              <w:overflowPunct w:val="0"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</w:rPr>
            </w:pPr>
            <w:r>
              <w:rPr>
                <w:rFonts w:ascii="宋体" w:hAnsi="宋体" w:eastAsia="宋体" w:cs="Times New Roman"/>
                <w:color w:val="auto"/>
              </w:rPr>
              <w:t>□产品类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51948">
            <w:pPr>
              <w:widowControl w:val="0"/>
              <w:overflowPunct w:val="0"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</w:rPr>
            </w:pPr>
            <w:r>
              <w:rPr>
                <w:rFonts w:ascii="宋体" w:hAnsi="宋体" w:eastAsia="宋体" w:cs="Times New Roman"/>
                <w:color w:val="auto"/>
              </w:rPr>
              <w:t>□方法类</w:t>
            </w:r>
          </w:p>
        </w:tc>
      </w:tr>
      <w:tr w14:paraId="0A0384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exact"/>
        </w:trPr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6C57B">
            <w:pPr>
              <w:widowControl w:val="0"/>
              <w:overflowPunct w:val="0"/>
              <w:snapToGrid/>
              <w:spacing w:before="36"/>
              <w:ind w:left="411"/>
              <w:textAlignment w:val="auto"/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</w:pPr>
          </w:p>
        </w:tc>
        <w:tc>
          <w:tcPr>
            <w:tcW w:w="2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2F937">
            <w:pPr>
              <w:widowControl w:val="0"/>
              <w:overflowPunct w:val="0"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</w:rPr>
            </w:pPr>
            <w:r>
              <w:rPr>
                <w:rFonts w:ascii="宋体" w:hAnsi="宋体" w:eastAsia="宋体" w:cs="Times New Roman"/>
                <w:color w:val="auto"/>
              </w:rPr>
              <w:t>□技术类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FA4CC">
            <w:pPr>
              <w:widowControl w:val="0"/>
              <w:overflowPunct w:val="0"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</w:rPr>
            </w:pPr>
            <w:r>
              <w:rPr>
                <w:rFonts w:ascii="宋体" w:hAnsi="宋体" w:eastAsia="宋体" w:cs="Times New Roman"/>
                <w:color w:val="auto"/>
              </w:rPr>
              <w:t>□管理类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1FC95">
            <w:pPr>
              <w:widowControl w:val="0"/>
              <w:overflowPunct w:val="0"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</w:rPr>
            </w:pPr>
            <w:r>
              <w:rPr>
                <w:rFonts w:ascii="宋体" w:hAnsi="宋体" w:eastAsia="宋体" w:cs="Times New Roman"/>
                <w:color w:val="auto"/>
              </w:rPr>
              <w:t>□其他类</w:t>
            </w:r>
          </w:p>
        </w:tc>
      </w:tr>
      <w:tr w14:paraId="16C3B5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exact"/>
        </w:trPr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094C97">
            <w:pPr>
              <w:widowControl w:val="0"/>
              <w:overflowPunct w:val="0"/>
              <w:snapToGrid/>
              <w:spacing w:before="51"/>
              <w:ind w:left="80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Times New Roman"/>
                <w:snapToGrid/>
                <w:color w:val="auto"/>
                <w:sz w:val="22"/>
                <w:szCs w:val="22"/>
              </w:rPr>
              <w:t>单位性质</w:t>
            </w:r>
          </w:p>
        </w:tc>
        <w:tc>
          <w:tcPr>
            <w:tcW w:w="70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CC1137">
            <w:pPr>
              <w:widowControl w:val="0"/>
              <w:kinsoku/>
              <w:snapToGrid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Times New Roman"/>
                <w:snapToGrid/>
                <w:color w:val="auto"/>
                <w:sz w:val="22"/>
                <w:szCs w:val="22"/>
              </w:rPr>
              <w:t>□政府    □科研院所     □事业单位</w:t>
            </w:r>
          </w:p>
          <w:p w14:paraId="36BD49C4">
            <w:pPr>
              <w:widowControl w:val="0"/>
              <w:kinsoku/>
              <w:snapToGrid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  <w:u w:val="single"/>
              </w:rPr>
            </w:pPr>
            <w:r>
              <w:rPr>
                <w:rFonts w:ascii="宋体" w:hAnsi="宋体" w:eastAsia="宋体" w:cs="Times New Roman"/>
                <w:snapToGrid/>
                <w:color w:val="auto"/>
                <w:sz w:val="22"/>
                <w:szCs w:val="22"/>
              </w:rPr>
              <w:t>□企业    □社团组织     □其他</w:t>
            </w:r>
            <w:r>
              <w:rPr>
                <w:rFonts w:ascii="宋体" w:hAnsi="宋体" w:eastAsia="宋体" w:cs="Times New Roman"/>
                <w:snapToGrid/>
                <w:color w:val="auto"/>
                <w:sz w:val="22"/>
                <w:szCs w:val="22"/>
                <w:u w:val="single"/>
              </w:rPr>
              <w:t xml:space="preserve">       </w:t>
            </w:r>
          </w:p>
        </w:tc>
      </w:tr>
      <w:tr w14:paraId="7D39BE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exact"/>
        </w:trPr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13EC8A">
            <w:pPr>
              <w:widowControl w:val="0"/>
              <w:overflowPunct w:val="0"/>
              <w:snapToGrid/>
              <w:spacing w:before="51"/>
              <w:ind w:left="80"/>
              <w:textAlignment w:val="auto"/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</w:pP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申请</w:t>
            </w:r>
            <w:r>
              <w:rPr>
                <w:rFonts w:hint="eastAsia" w:ascii="宋体" w:hAnsi="Times New Roman" w:eastAsia="宋体" w:cs="宋体"/>
                <w:snapToGrid/>
                <w:color w:val="auto"/>
                <w:sz w:val="22"/>
                <w:szCs w:val="24"/>
              </w:rPr>
              <w:t>起草</w:t>
            </w: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单位</w:t>
            </w:r>
            <w:r>
              <w:rPr>
                <w:rFonts w:ascii="宋体" w:hAnsi="Times New Roman" w:eastAsia="宋体" w:cs="宋体"/>
                <w:snapToGrid/>
                <w:color w:val="auto"/>
                <w:spacing w:val="-3"/>
                <w:sz w:val="22"/>
                <w:szCs w:val="24"/>
              </w:rPr>
              <w:t>名</w:t>
            </w: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称</w:t>
            </w:r>
          </w:p>
        </w:tc>
        <w:tc>
          <w:tcPr>
            <w:tcW w:w="2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665116">
            <w:pPr>
              <w:widowControl w:val="0"/>
              <w:kinsoku/>
              <w:snapToGrid/>
              <w:textAlignment w:val="auto"/>
              <w:rPr>
                <w:rFonts w:ascii="Times New Roman" w:hAnsi="Times New Roman" w:eastAsia="等线" w:cs="Times New Roman"/>
                <w:snapToGrid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4182A5">
            <w:pPr>
              <w:widowControl w:val="0"/>
              <w:overflowPunct w:val="0"/>
              <w:snapToGrid/>
              <w:spacing w:before="51"/>
              <w:ind w:left="654"/>
              <w:textAlignment w:val="auto"/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</w:pP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联系人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3DE2FC">
            <w:pPr>
              <w:widowControl w:val="0"/>
              <w:kinsoku/>
              <w:snapToGrid/>
              <w:textAlignment w:val="auto"/>
              <w:rPr>
                <w:rFonts w:ascii="Times New Roman" w:hAnsi="Times New Roman" w:eastAsia="等线" w:cs="Times New Roman"/>
                <w:snapToGrid/>
                <w:color w:val="auto"/>
                <w:sz w:val="24"/>
                <w:szCs w:val="24"/>
              </w:rPr>
            </w:pPr>
          </w:p>
        </w:tc>
      </w:tr>
      <w:tr w14:paraId="2DE70C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exact"/>
        </w:trPr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56D5F7">
            <w:pPr>
              <w:widowControl w:val="0"/>
              <w:overflowPunct w:val="0"/>
              <w:snapToGrid/>
              <w:spacing w:before="48"/>
              <w:ind w:left="519"/>
              <w:textAlignment w:val="auto"/>
              <w:rPr>
                <w:rFonts w:ascii="Times New Roman" w:hAnsi="Times New Roman" w:eastAsia="等线" w:cs="Times New Roman"/>
                <w:snapToGrid/>
                <w:color w:val="auto"/>
                <w:sz w:val="24"/>
                <w:szCs w:val="24"/>
              </w:rPr>
            </w:pP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单位地址</w:t>
            </w:r>
          </w:p>
        </w:tc>
        <w:tc>
          <w:tcPr>
            <w:tcW w:w="2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5B29E4">
            <w:pPr>
              <w:widowControl w:val="0"/>
              <w:kinsoku/>
              <w:snapToGrid/>
              <w:textAlignment w:val="auto"/>
              <w:rPr>
                <w:rFonts w:ascii="Times New Roman" w:hAnsi="Times New Roman" w:eastAsia="等线" w:cs="Times New Roman"/>
                <w:snapToGrid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62DC67">
            <w:pPr>
              <w:widowControl w:val="0"/>
              <w:overflowPunct w:val="0"/>
              <w:snapToGrid/>
              <w:spacing w:before="48"/>
              <w:ind w:left="212"/>
              <w:textAlignment w:val="auto"/>
              <w:rPr>
                <w:rFonts w:ascii="Times New Roman" w:hAnsi="Times New Roman" w:eastAsia="等线" w:cs="Times New Roman"/>
                <w:snapToGrid/>
                <w:color w:val="auto"/>
                <w:sz w:val="24"/>
                <w:szCs w:val="24"/>
              </w:rPr>
            </w:pP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联系电</w:t>
            </w:r>
            <w:r>
              <w:rPr>
                <w:rFonts w:ascii="宋体" w:hAnsi="Times New Roman" w:eastAsia="宋体" w:cs="宋体"/>
                <w:snapToGrid/>
                <w:color w:val="auto"/>
                <w:spacing w:val="-3"/>
                <w:sz w:val="22"/>
                <w:szCs w:val="24"/>
              </w:rPr>
              <w:t>话</w:t>
            </w: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及邮箱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AE4DB0">
            <w:pPr>
              <w:widowControl w:val="0"/>
              <w:kinsoku/>
              <w:snapToGrid/>
              <w:textAlignment w:val="auto"/>
              <w:rPr>
                <w:rFonts w:ascii="Times New Roman" w:hAnsi="Times New Roman" w:eastAsia="等线" w:cs="Times New Roman"/>
                <w:snapToGrid/>
                <w:color w:val="auto"/>
                <w:sz w:val="24"/>
                <w:szCs w:val="24"/>
              </w:rPr>
            </w:pPr>
          </w:p>
        </w:tc>
      </w:tr>
      <w:tr w14:paraId="260A61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exact"/>
        </w:trPr>
        <w:tc>
          <w:tcPr>
            <w:tcW w:w="903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D9CFED">
            <w:pPr>
              <w:widowControl w:val="0"/>
              <w:kinsoku/>
              <w:snapToGrid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Times New Roman"/>
                <w:snapToGrid/>
                <w:color w:val="auto"/>
                <w:sz w:val="22"/>
                <w:szCs w:val="22"/>
              </w:rPr>
              <w:t>一、主编单位简介</w:t>
            </w:r>
          </w:p>
        </w:tc>
      </w:tr>
      <w:tr w14:paraId="4F75C5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exact"/>
        </w:trPr>
        <w:tc>
          <w:tcPr>
            <w:tcW w:w="903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59EA13">
            <w:pPr>
              <w:widowControl w:val="0"/>
              <w:kinsoku/>
              <w:snapToGrid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Times New Roman"/>
                <w:snapToGrid/>
                <w:color w:val="auto"/>
                <w:sz w:val="22"/>
                <w:szCs w:val="22"/>
              </w:rPr>
              <w:t>二、标准制修订的背景及依据（标准制修订的必要性和可行性说明）（不少于800字）</w:t>
            </w:r>
          </w:p>
        </w:tc>
      </w:tr>
      <w:tr w14:paraId="42B7BE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4" w:hRule="exact"/>
        </w:trPr>
        <w:tc>
          <w:tcPr>
            <w:tcW w:w="903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38D106">
            <w:pPr>
              <w:widowControl w:val="0"/>
              <w:overflowPunct w:val="0"/>
              <w:snapToGrid/>
              <w:spacing w:line="280" w:lineRule="exact"/>
              <w:ind w:left="8"/>
              <w:textAlignment w:val="auto"/>
              <w:rPr>
                <w:rFonts w:ascii="Times New Roman" w:hAnsi="Times New Roman" w:eastAsia="等线" w:cs="Times New Roman"/>
                <w:snapToGrid/>
                <w:color w:val="auto"/>
                <w:sz w:val="24"/>
                <w:szCs w:val="24"/>
              </w:rPr>
            </w:pP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三、项目任</w:t>
            </w:r>
            <w:r>
              <w:rPr>
                <w:rFonts w:ascii="宋体" w:hAnsi="Times New Roman" w:eastAsia="宋体" w:cs="宋体"/>
                <w:snapToGrid/>
                <w:color w:val="auto"/>
                <w:spacing w:val="-3"/>
                <w:sz w:val="22"/>
                <w:szCs w:val="24"/>
              </w:rPr>
              <w:t>务</w:t>
            </w: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的目</w:t>
            </w:r>
            <w:r>
              <w:rPr>
                <w:rFonts w:ascii="宋体" w:hAnsi="Times New Roman" w:eastAsia="宋体" w:cs="宋体"/>
                <w:snapToGrid/>
                <w:color w:val="auto"/>
                <w:spacing w:val="-3"/>
                <w:sz w:val="22"/>
                <w:szCs w:val="24"/>
              </w:rPr>
              <w:t>的</w:t>
            </w: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、意</w:t>
            </w:r>
            <w:r>
              <w:rPr>
                <w:rFonts w:ascii="宋体" w:hAnsi="Times New Roman" w:eastAsia="宋体" w:cs="宋体"/>
                <w:snapToGrid/>
                <w:color w:val="auto"/>
                <w:spacing w:val="-3"/>
                <w:sz w:val="22"/>
                <w:szCs w:val="24"/>
              </w:rPr>
              <w:t>义</w:t>
            </w: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：</w:t>
            </w:r>
          </w:p>
        </w:tc>
      </w:tr>
      <w:tr w14:paraId="19B31E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4" w:hRule="exact"/>
        </w:trPr>
        <w:tc>
          <w:tcPr>
            <w:tcW w:w="903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1EABD7">
            <w:pPr>
              <w:widowControl w:val="0"/>
              <w:overflowPunct w:val="0"/>
              <w:snapToGrid/>
              <w:spacing w:line="280" w:lineRule="exact"/>
              <w:ind w:left="8"/>
              <w:textAlignment w:val="auto"/>
              <w:rPr>
                <w:rFonts w:ascii="Times New Roman" w:hAnsi="Times New Roman" w:eastAsia="等线" w:cs="Times New Roman"/>
                <w:snapToGrid/>
                <w:color w:val="auto"/>
                <w:sz w:val="24"/>
                <w:szCs w:val="24"/>
              </w:rPr>
            </w:pP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四、适用范</w:t>
            </w:r>
            <w:r>
              <w:rPr>
                <w:rFonts w:ascii="宋体" w:hAnsi="Times New Roman" w:eastAsia="宋体" w:cs="宋体"/>
                <w:snapToGrid/>
                <w:color w:val="auto"/>
                <w:spacing w:val="-3"/>
                <w:sz w:val="22"/>
                <w:szCs w:val="24"/>
              </w:rPr>
              <w:t>围</w:t>
            </w: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和主</w:t>
            </w:r>
            <w:r>
              <w:rPr>
                <w:rFonts w:ascii="宋体" w:hAnsi="Times New Roman" w:eastAsia="宋体" w:cs="宋体"/>
                <w:snapToGrid/>
                <w:color w:val="auto"/>
                <w:spacing w:val="-3"/>
                <w:sz w:val="22"/>
                <w:szCs w:val="24"/>
              </w:rPr>
              <w:t>要</w:t>
            </w: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技术要素及参数说明</w:t>
            </w:r>
            <w:r>
              <w:rPr>
                <w:rFonts w:ascii="宋体" w:hAnsi="Times New Roman" w:eastAsia="宋体" w:cs="宋体"/>
                <w:snapToGrid/>
                <w:color w:val="auto"/>
                <w:spacing w:val="-3"/>
                <w:sz w:val="22"/>
                <w:szCs w:val="24"/>
              </w:rPr>
              <w:t>等</w:t>
            </w: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：</w:t>
            </w:r>
          </w:p>
        </w:tc>
      </w:tr>
      <w:tr w14:paraId="3CECF5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6" w:hRule="exact"/>
        </w:trPr>
        <w:tc>
          <w:tcPr>
            <w:tcW w:w="903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B4C4C2">
            <w:pPr>
              <w:widowControl w:val="0"/>
              <w:overflowPunct w:val="0"/>
              <w:snapToGrid/>
              <w:spacing w:line="282" w:lineRule="exact"/>
              <w:ind w:left="8"/>
              <w:textAlignment w:val="auto"/>
              <w:rPr>
                <w:rFonts w:ascii="Times New Roman" w:hAnsi="Times New Roman" w:eastAsia="等线" w:cs="Times New Roman"/>
                <w:snapToGrid/>
                <w:color w:val="auto"/>
                <w:sz w:val="24"/>
                <w:szCs w:val="24"/>
              </w:rPr>
            </w:pP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五、国内外和行业已有或相关标准</w:t>
            </w:r>
            <w:r>
              <w:rPr>
                <w:rFonts w:ascii="宋体" w:hAnsi="Times New Roman" w:eastAsia="宋体" w:cs="宋体"/>
                <w:snapToGrid/>
                <w:color w:val="auto"/>
                <w:spacing w:val="-3"/>
                <w:sz w:val="22"/>
                <w:szCs w:val="24"/>
              </w:rPr>
              <w:t>情</w:t>
            </w:r>
            <w:r>
              <w:rPr>
                <w:rFonts w:ascii="宋体" w:hAnsi="Times New Roman" w:eastAsia="宋体" w:cs="宋体"/>
                <w:snapToGrid/>
                <w:color w:val="auto"/>
                <w:sz w:val="22"/>
                <w:szCs w:val="24"/>
              </w:rPr>
              <w:t>况说明：</w:t>
            </w:r>
          </w:p>
        </w:tc>
      </w:tr>
      <w:tr w14:paraId="3E25E2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6" w:hRule="exact"/>
        </w:trPr>
        <w:tc>
          <w:tcPr>
            <w:tcW w:w="903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6" w:space="0"/>
              <w:right w:val="single" w:color="000000" w:sz="4" w:space="0"/>
            </w:tcBorders>
          </w:tcPr>
          <w:p w14:paraId="6988BF75">
            <w:pPr>
              <w:widowControl w:val="0"/>
              <w:overflowPunct w:val="0"/>
              <w:snapToGrid/>
              <w:spacing w:line="280" w:lineRule="exact"/>
              <w:ind w:left="8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Times New Roman"/>
                <w:snapToGrid/>
                <w:color w:val="auto"/>
                <w:sz w:val="22"/>
                <w:szCs w:val="22"/>
              </w:rPr>
              <w:t>六、涉及到的专利及知识产权说明</w:t>
            </w:r>
          </w:p>
        </w:tc>
      </w:tr>
      <w:tr w14:paraId="2D488A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1" w:hRule="exact"/>
        </w:trPr>
        <w:tc>
          <w:tcPr>
            <w:tcW w:w="9031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4E690097">
            <w:pPr>
              <w:widowControl w:val="0"/>
              <w:overflowPunct w:val="0"/>
              <w:snapToGrid/>
              <w:spacing w:line="280" w:lineRule="exact"/>
              <w:ind w:left="8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Times New Roman"/>
                <w:snapToGrid/>
                <w:color w:val="auto"/>
                <w:sz w:val="22"/>
                <w:szCs w:val="22"/>
              </w:rPr>
              <w:t>七、保障措施（工作方法、进度计划、预期成果等）</w:t>
            </w:r>
          </w:p>
        </w:tc>
      </w:tr>
      <w:tr w14:paraId="2BB667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1" w:hRule="exact"/>
        </w:trPr>
        <w:tc>
          <w:tcPr>
            <w:tcW w:w="9031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52FC14CA">
            <w:pPr>
              <w:widowControl w:val="0"/>
              <w:overflowPunct w:val="0"/>
              <w:snapToGrid/>
              <w:spacing w:line="280" w:lineRule="exact"/>
              <w:ind w:left="8"/>
              <w:textAlignment w:val="auto"/>
              <w:rPr>
                <w:rFonts w:hint="eastAsia" w:ascii="宋体" w:hAnsi="宋体" w:eastAsia="宋体" w:cs="宋体"/>
                <w:snapToGrid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snapToGrid/>
                <w:color w:val="auto"/>
                <w:sz w:val="22"/>
                <w:szCs w:val="22"/>
              </w:rPr>
              <w:t>经费来源（说明筹集方式、用途、管理等事宜）</w:t>
            </w:r>
          </w:p>
        </w:tc>
      </w:tr>
      <w:tr w14:paraId="24F149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9" w:hRule="exact"/>
        </w:trPr>
        <w:tc>
          <w:tcPr>
            <w:tcW w:w="9031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0FA76C45">
            <w:pPr>
              <w:widowControl w:val="0"/>
              <w:overflowPunct w:val="0"/>
              <w:snapToGrid/>
              <w:spacing w:line="280" w:lineRule="exact"/>
              <w:ind w:left="8"/>
              <w:textAlignment w:val="auto"/>
              <w:rPr>
                <w:rFonts w:hint="eastAsia" w:ascii="宋体" w:hAnsi="宋体" w:eastAsia="宋体" w:cs="宋体"/>
                <w:snapToGrid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snapToGrid/>
                <w:color w:val="auto"/>
                <w:sz w:val="22"/>
                <w:szCs w:val="22"/>
              </w:rPr>
              <w:t>其他需要说明的事项</w:t>
            </w:r>
          </w:p>
        </w:tc>
      </w:tr>
      <w:tr w14:paraId="1B02A4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3" w:hRule="exact"/>
        </w:trPr>
        <w:tc>
          <w:tcPr>
            <w:tcW w:w="2017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A1EEDD">
            <w:pPr>
              <w:widowControl w:val="0"/>
              <w:overflowPunct w:val="0"/>
              <w:snapToGrid/>
              <w:spacing w:before="4" w:line="160" w:lineRule="exact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</w:p>
          <w:p w14:paraId="7A558486">
            <w:pPr>
              <w:widowControl w:val="0"/>
              <w:overflowPunct w:val="0"/>
              <w:snapToGrid/>
              <w:spacing w:line="200" w:lineRule="exact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</w:p>
          <w:p w14:paraId="3DCA0CA1">
            <w:pPr>
              <w:widowControl w:val="0"/>
              <w:overflowPunct w:val="0"/>
              <w:snapToGrid/>
              <w:spacing w:line="200" w:lineRule="exact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</w:p>
          <w:p w14:paraId="0B535163">
            <w:pPr>
              <w:widowControl w:val="0"/>
              <w:overflowPunct w:val="0"/>
              <w:snapToGrid/>
              <w:spacing w:line="200" w:lineRule="exact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</w:p>
          <w:p w14:paraId="1665EEBA">
            <w:pPr>
              <w:widowControl w:val="0"/>
              <w:overflowPunct w:val="0"/>
              <w:snapToGrid/>
              <w:spacing w:line="200" w:lineRule="exact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</w:p>
          <w:p w14:paraId="5F840C0B">
            <w:pPr>
              <w:widowControl w:val="0"/>
              <w:overflowPunct w:val="0"/>
              <w:snapToGrid/>
              <w:spacing w:line="312" w:lineRule="exact"/>
              <w:ind w:left="740" w:right="299" w:hanging="440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snapToGrid/>
                <w:color w:val="auto"/>
                <w:sz w:val="22"/>
                <w:szCs w:val="22"/>
              </w:rPr>
              <w:t>申请立</w:t>
            </w:r>
            <w:r>
              <w:rPr>
                <w:rFonts w:ascii="宋体" w:hAnsi="宋体" w:eastAsia="宋体" w:cs="宋体"/>
                <w:snapToGrid/>
                <w:color w:val="auto"/>
                <w:spacing w:val="-3"/>
                <w:sz w:val="22"/>
                <w:szCs w:val="22"/>
              </w:rPr>
              <w:t>项</w:t>
            </w:r>
            <w:r>
              <w:rPr>
                <w:rFonts w:ascii="宋体" w:hAnsi="宋体" w:eastAsia="宋体" w:cs="宋体"/>
                <w:snapToGrid/>
                <w:color w:val="auto"/>
                <w:sz w:val="22"/>
                <w:szCs w:val="22"/>
              </w:rPr>
              <w:t>单位 意见</w:t>
            </w:r>
          </w:p>
        </w:tc>
        <w:tc>
          <w:tcPr>
            <w:tcW w:w="7014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CEDDDB">
            <w:pPr>
              <w:widowControl w:val="0"/>
              <w:overflowPunct w:val="0"/>
              <w:snapToGrid/>
              <w:spacing w:before="4" w:line="140" w:lineRule="exact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</w:p>
          <w:p w14:paraId="06220EED">
            <w:pPr>
              <w:widowControl w:val="0"/>
              <w:overflowPunct w:val="0"/>
              <w:snapToGrid/>
              <w:ind w:firstLine="330" w:firstLineChars="150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Times New Roman"/>
                <w:snapToGrid/>
                <w:color w:val="auto"/>
                <w:sz w:val="22"/>
                <w:szCs w:val="22"/>
              </w:rPr>
              <w:t>本单位声明团体标准研究制定、出版、实施及复审等过程中发生的费用由本单位自筹解决。</w:t>
            </w:r>
          </w:p>
          <w:p w14:paraId="63A350F1">
            <w:pPr>
              <w:widowControl w:val="0"/>
              <w:overflowPunct w:val="0"/>
              <w:snapToGrid/>
              <w:spacing w:line="200" w:lineRule="exact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</w:p>
          <w:p w14:paraId="0B652C42">
            <w:pPr>
              <w:widowControl w:val="0"/>
              <w:tabs>
                <w:tab w:val="left" w:pos="1131"/>
                <w:tab w:val="left" w:pos="1570"/>
              </w:tabs>
              <w:overflowPunct w:val="0"/>
              <w:snapToGrid/>
              <w:spacing w:line="312" w:lineRule="exact"/>
              <w:ind w:left="691" w:leftChars="329" w:right="466" w:firstLine="2970" w:firstLineChars="1350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snapToGrid/>
                <w:color w:val="auto"/>
                <w:sz w:val="22"/>
                <w:szCs w:val="22"/>
              </w:rPr>
              <w:t>（签字</w:t>
            </w:r>
            <w:r>
              <w:rPr>
                <w:rFonts w:ascii="宋体" w:hAnsi="宋体" w:eastAsia="宋体" w:cs="宋体"/>
                <w:snapToGrid/>
                <w:color w:val="auto"/>
                <w:spacing w:val="-3"/>
                <w:sz w:val="22"/>
                <w:szCs w:val="22"/>
              </w:rPr>
              <w:t>、</w:t>
            </w:r>
            <w:r>
              <w:rPr>
                <w:rFonts w:ascii="宋体" w:hAnsi="宋体" w:eastAsia="宋体" w:cs="宋体"/>
                <w:snapToGrid/>
                <w:color w:val="auto"/>
                <w:sz w:val="22"/>
                <w:szCs w:val="22"/>
              </w:rPr>
              <w:t>盖章） 年</w:t>
            </w:r>
            <w:r>
              <w:rPr>
                <w:rFonts w:ascii="宋体" w:hAnsi="宋体" w:eastAsia="宋体" w:cs="宋体"/>
                <w:snapToGrid/>
                <w:color w:val="auto"/>
                <w:sz w:val="22"/>
                <w:szCs w:val="22"/>
              </w:rPr>
              <w:tab/>
            </w:r>
            <w:r>
              <w:rPr>
                <w:rFonts w:ascii="宋体" w:hAnsi="宋体" w:eastAsia="宋体" w:cs="宋体"/>
                <w:snapToGrid/>
                <w:color w:val="auto"/>
                <w:sz w:val="22"/>
                <w:szCs w:val="22"/>
              </w:rPr>
              <w:t>月</w:t>
            </w:r>
            <w:r>
              <w:rPr>
                <w:rFonts w:ascii="宋体" w:hAnsi="宋体" w:eastAsia="宋体" w:cs="宋体"/>
                <w:snapToGrid/>
                <w:color w:val="auto"/>
                <w:sz w:val="22"/>
                <w:szCs w:val="22"/>
              </w:rPr>
              <w:tab/>
            </w:r>
            <w:r>
              <w:rPr>
                <w:rFonts w:ascii="宋体" w:hAnsi="宋体" w:eastAsia="宋体" w:cs="宋体"/>
                <w:snapToGrid/>
                <w:color w:val="auto"/>
                <w:sz w:val="22"/>
                <w:szCs w:val="22"/>
              </w:rPr>
              <w:t>日</w:t>
            </w:r>
          </w:p>
          <w:p w14:paraId="435F995F">
            <w:pPr>
              <w:widowControl w:val="0"/>
              <w:overflowPunct w:val="0"/>
              <w:snapToGrid/>
              <w:spacing w:line="200" w:lineRule="exact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</w:p>
          <w:p w14:paraId="458BB099">
            <w:pPr>
              <w:widowControl w:val="0"/>
              <w:tabs>
                <w:tab w:val="left" w:pos="1196"/>
                <w:tab w:val="left" w:pos="1635"/>
              </w:tabs>
              <w:overflowPunct w:val="0"/>
              <w:snapToGrid/>
              <w:spacing w:line="312" w:lineRule="exact"/>
              <w:ind w:right="536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</w:p>
        </w:tc>
      </w:tr>
      <w:tr w14:paraId="6F1210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3" w:hRule="exact"/>
        </w:trPr>
        <w:tc>
          <w:tcPr>
            <w:tcW w:w="2017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667CE2">
            <w:pPr>
              <w:widowControl w:val="0"/>
              <w:overflowPunct w:val="0"/>
              <w:snapToGrid/>
              <w:spacing w:before="4" w:line="160" w:lineRule="exact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</w:p>
          <w:p w14:paraId="29D1D28E">
            <w:pPr>
              <w:widowControl w:val="0"/>
              <w:overflowPunct w:val="0"/>
              <w:snapToGrid/>
              <w:spacing w:before="4" w:line="160" w:lineRule="exact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</w:p>
          <w:p w14:paraId="71874D00">
            <w:pPr>
              <w:widowControl w:val="0"/>
              <w:overflowPunct w:val="0"/>
              <w:snapToGrid/>
              <w:spacing w:before="4" w:line="160" w:lineRule="exact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</w:p>
          <w:p w14:paraId="6EA1FAC6">
            <w:pPr>
              <w:widowControl w:val="0"/>
              <w:overflowPunct w:val="0"/>
              <w:snapToGrid/>
              <w:spacing w:before="4" w:line="160" w:lineRule="exact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</w:p>
          <w:p w14:paraId="571E6ED8">
            <w:pPr>
              <w:widowControl w:val="0"/>
              <w:overflowPunct w:val="0"/>
              <w:snapToGrid/>
              <w:spacing w:before="4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snapToGrid/>
                <w:color w:val="auto"/>
                <w:sz w:val="22"/>
                <w:szCs w:val="22"/>
              </w:rPr>
              <w:t>专家委员会</w:t>
            </w:r>
          </w:p>
          <w:p w14:paraId="458F4A7B">
            <w:pPr>
              <w:widowControl w:val="0"/>
              <w:overflowPunct w:val="0"/>
              <w:snapToGrid/>
              <w:spacing w:before="4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snapToGrid/>
                <w:color w:val="auto"/>
                <w:sz w:val="22"/>
                <w:szCs w:val="22"/>
              </w:rPr>
              <w:t>意见</w:t>
            </w:r>
          </w:p>
          <w:p w14:paraId="25292DBF">
            <w:pPr>
              <w:widowControl w:val="0"/>
              <w:overflowPunct w:val="0"/>
              <w:snapToGrid/>
              <w:spacing w:before="4" w:line="160" w:lineRule="exact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</w:p>
        </w:tc>
        <w:tc>
          <w:tcPr>
            <w:tcW w:w="7014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CCC2CB">
            <w:pPr>
              <w:widowControl w:val="0"/>
              <w:overflowPunct w:val="0"/>
              <w:snapToGrid/>
              <w:spacing w:before="4" w:line="160" w:lineRule="exact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</w:p>
          <w:p w14:paraId="4559A762">
            <w:pPr>
              <w:widowControl w:val="0"/>
              <w:overflowPunct w:val="0"/>
              <w:snapToGrid/>
              <w:spacing w:before="4" w:line="160" w:lineRule="exact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</w:p>
          <w:p w14:paraId="1B7738F0">
            <w:pPr>
              <w:widowControl w:val="0"/>
              <w:overflowPunct w:val="0"/>
              <w:snapToGrid/>
              <w:spacing w:before="4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</w:p>
          <w:p w14:paraId="47D01CF7">
            <w:pPr>
              <w:widowControl w:val="0"/>
              <w:overflowPunct w:val="0"/>
              <w:snapToGrid/>
              <w:spacing w:before="4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</w:p>
          <w:p w14:paraId="15F3F80A">
            <w:pPr>
              <w:widowControl w:val="0"/>
              <w:overflowPunct w:val="0"/>
              <w:snapToGrid/>
              <w:spacing w:before="4"/>
              <w:ind w:firstLine="3080" w:firstLineChars="1400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Times New Roman"/>
                <w:snapToGrid/>
                <w:color w:val="auto"/>
                <w:sz w:val="22"/>
                <w:szCs w:val="22"/>
              </w:rPr>
              <w:t>副主任签字：</w:t>
            </w:r>
          </w:p>
          <w:p w14:paraId="4B7F55F9">
            <w:pPr>
              <w:widowControl w:val="0"/>
              <w:overflowPunct w:val="0"/>
              <w:snapToGrid/>
              <w:spacing w:before="4"/>
              <w:ind w:firstLine="5060" w:firstLineChars="2300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Times New Roman"/>
                <w:snapToGrid/>
                <w:color w:val="auto"/>
                <w:sz w:val="22"/>
                <w:szCs w:val="22"/>
              </w:rPr>
              <w:t>年  月   日</w:t>
            </w:r>
          </w:p>
        </w:tc>
      </w:tr>
      <w:tr w14:paraId="7BDEA3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5" w:hRule="exact"/>
        </w:trPr>
        <w:tc>
          <w:tcPr>
            <w:tcW w:w="2017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002C02">
            <w:pPr>
              <w:widowControl w:val="0"/>
              <w:overflowPunct w:val="0"/>
              <w:snapToGrid/>
              <w:ind w:left="8" w:right="-19"/>
              <w:textAlignment w:val="auto"/>
              <w:rPr>
                <w:rFonts w:hint="eastAsia" w:ascii="宋体" w:hAnsi="宋体" w:eastAsia="宋体" w:cs="宋体"/>
                <w:snapToGrid/>
                <w:color w:val="auto"/>
                <w:spacing w:val="26"/>
                <w:sz w:val="22"/>
                <w:szCs w:val="22"/>
              </w:rPr>
            </w:pPr>
          </w:p>
          <w:p w14:paraId="58A500B2">
            <w:pPr>
              <w:widowControl w:val="0"/>
              <w:overflowPunct w:val="0"/>
              <w:snapToGrid/>
              <w:ind w:left="8" w:right="-19"/>
              <w:textAlignment w:val="auto"/>
              <w:rPr>
                <w:rFonts w:hint="eastAsia" w:ascii="宋体" w:hAnsi="宋体" w:eastAsia="宋体" w:cs="宋体"/>
                <w:snapToGrid/>
                <w:color w:val="auto"/>
                <w:spacing w:val="26"/>
                <w:sz w:val="22"/>
                <w:szCs w:val="22"/>
              </w:rPr>
            </w:pPr>
          </w:p>
          <w:p w14:paraId="4D18A0CD">
            <w:pPr>
              <w:widowControl w:val="0"/>
              <w:tabs>
                <w:tab w:val="left" w:pos="219"/>
                <w:tab w:val="center" w:pos="1003"/>
              </w:tabs>
              <w:overflowPunct w:val="0"/>
              <w:snapToGrid/>
              <w:spacing w:before="4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Times New Roman"/>
                <w:snapToGrid/>
                <w:color w:val="auto"/>
                <w:sz w:val="22"/>
                <w:szCs w:val="22"/>
              </w:rPr>
              <w:tab/>
            </w:r>
            <w:r>
              <w:rPr>
                <w:rFonts w:ascii="宋体" w:hAnsi="宋体" w:eastAsia="宋体" w:cs="Times New Roman"/>
                <w:snapToGrid/>
                <w:color w:val="auto"/>
                <w:sz w:val="22"/>
                <w:szCs w:val="22"/>
              </w:rPr>
              <w:t>北京工美行业协会</w:t>
            </w:r>
            <w:r>
              <w:rPr>
                <w:rFonts w:ascii="宋体" w:hAnsi="宋体" w:eastAsia="宋体" w:cs="Times New Roman"/>
                <w:snapToGrid/>
                <w:color w:val="auto"/>
                <w:sz w:val="22"/>
                <w:szCs w:val="22"/>
              </w:rPr>
              <w:tab/>
            </w:r>
            <w:r>
              <w:rPr>
                <w:rFonts w:ascii="宋体" w:hAnsi="宋体" w:eastAsia="宋体" w:cs="Times New Roman"/>
                <w:snapToGrid/>
                <w:color w:val="auto"/>
                <w:sz w:val="22"/>
                <w:szCs w:val="22"/>
              </w:rPr>
              <w:t>团体标准委员会</w:t>
            </w:r>
          </w:p>
          <w:p w14:paraId="44DDC724">
            <w:pPr>
              <w:widowControl w:val="0"/>
              <w:overflowPunct w:val="0"/>
              <w:snapToGrid/>
              <w:spacing w:before="4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Times New Roman"/>
                <w:snapToGrid/>
                <w:color w:val="auto"/>
                <w:sz w:val="22"/>
                <w:szCs w:val="22"/>
              </w:rPr>
              <w:t>意见</w:t>
            </w:r>
          </w:p>
          <w:p w14:paraId="0B2D94C9">
            <w:pPr>
              <w:widowControl w:val="0"/>
              <w:overflowPunct w:val="0"/>
              <w:snapToGrid/>
              <w:ind w:left="8" w:right="-19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sz w:val="22"/>
                <w:szCs w:val="22"/>
              </w:rPr>
            </w:pPr>
          </w:p>
          <w:p w14:paraId="6EB19B4A">
            <w:pPr>
              <w:widowControl w:val="0"/>
              <w:overflowPunct w:val="0"/>
              <w:snapToGrid/>
              <w:spacing w:before="4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</w:p>
        </w:tc>
        <w:tc>
          <w:tcPr>
            <w:tcW w:w="7014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9F4F88">
            <w:pPr>
              <w:widowControl w:val="0"/>
              <w:overflowPunct w:val="0"/>
              <w:snapToGrid/>
              <w:spacing w:before="4" w:line="160" w:lineRule="exact"/>
              <w:textAlignment w:val="auto"/>
              <w:rPr>
                <w:rFonts w:hint="eastAsia" w:ascii="宋体" w:hAnsi="宋体" w:eastAsia="宋体" w:cs="宋体"/>
                <w:snapToGrid/>
                <w:color w:val="auto"/>
                <w:sz w:val="22"/>
                <w:szCs w:val="22"/>
              </w:rPr>
            </w:pPr>
          </w:p>
          <w:p w14:paraId="30BAF2BE">
            <w:pPr>
              <w:widowControl w:val="0"/>
              <w:overflowPunct w:val="0"/>
              <w:snapToGrid/>
              <w:spacing w:before="4"/>
              <w:textAlignment w:val="auto"/>
              <w:rPr>
                <w:rFonts w:hint="eastAsia" w:ascii="宋体" w:hAnsi="宋体" w:eastAsia="宋体" w:cs="宋体"/>
                <w:snapToGrid/>
                <w:color w:val="auto"/>
                <w:sz w:val="22"/>
                <w:szCs w:val="22"/>
              </w:rPr>
            </w:pPr>
          </w:p>
          <w:p w14:paraId="0EFF30CD">
            <w:pPr>
              <w:widowControl w:val="0"/>
              <w:overflowPunct w:val="0"/>
              <w:snapToGrid/>
              <w:spacing w:before="4"/>
              <w:textAlignment w:val="auto"/>
              <w:rPr>
                <w:rFonts w:hint="eastAsia" w:ascii="宋体" w:hAnsi="宋体" w:eastAsia="宋体" w:cs="宋体"/>
                <w:snapToGrid/>
                <w:color w:val="auto"/>
                <w:sz w:val="22"/>
                <w:szCs w:val="22"/>
              </w:rPr>
            </w:pPr>
          </w:p>
          <w:p w14:paraId="6EFFF0C7">
            <w:pPr>
              <w:widowControl w:val="0"/>
              <w:overflowPunct w:val="0"/>
              <w:snapToGrid/>
              <w:spacing w:before="4"/>
              <w:textAlignment w:val="auto"/>
              <w:rPr>
                <w:rFonts w:hint="eastAsia" w:ascii="宋体" w:hAnsi="宋体" w:eastAsia="宋体" w:cs="宋体"/>
                <w:snapToGrid/>
                <w:color w:val="auto"/>
                <w:sz w:val="22"/>
                <w:szCs w:val="22"/>
              </w:rPr>
            </w:pPr>
          </w:p>
          <w:p w14:paraId="6BC4E6FF">
            <w:pPr>
              <w:widowControl w:val="0"/>
              <w:overflowPunct w:val="0"/>
              <w:snapToGrid/>
              <w:spacing w:before="4"/>
              <w:ind w:firstLine="3080" w:firstLineChars="1400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snapToGrid/>
                <w:color w:val="auto"/>
                <w:sz w:val="22"/>
                <w:szCs w:val="22"/>
              </w:rPr>
              <w:t>主任（签字</w:t>
            </w:r>
            <w:r>
              <w:rPr>
                <w:rFonts w:ascii="宋体" w:hAnsi="宋体" w:eastAsia="宋体" w:cs="宋体"/>
                <w:snapToGrid/>
                <w:color w:val="auto"/>
                <w:spacing w:val="-3"/>
                <w:sz w:val="22"/>
                <w:szCs w:val="22"/>
              </w:rPr>
              <w:t>、</w:t>
            </w:r>
            <w:r>
              <w:rPr>
                <w:rFonts w:ascii="宋体" w:hAnsi="宋体" w:eastAsia="宋体" w:cs="宋体"/>
                <w:snapToGrid/>
                <w:color w:val="auto"/>
                <w:sz w:val="22"/>
                <w:szCs w:val="22"/>
              </w:rPr>
              <w:t xml:space="preserve">盖章） 年   月 </w:t>
            </w:r>
            <w:r>
              <w:rPr>
                <w:rFonts w:ascii="宋体" w:hAnsi="宋体" w:eastAsia="宋体" w:cs="宋体"/>
                <w:snapToGrid/>
                <w:color w:val="auto"/>
                <w:sz w:val="22"/>
                <w:szCs w:val="22"/>
              </w:rPr>
              <w:tab/>
            </w:r>
            <w:r>
              <w:rPr>
                <w:rFonts w:ascii="宋体" w:hAnsi="宋体" w:eastAsia="宋体" w:cs="宋体"/>
                <w:snapToGrid/>
                <w:color w:val="auto"/>
                <w:sz w:val="22"/>
                <w:szCs w:val="22"/>
              </w:rPr>
              <w:t>日</w:t>
            </w:r>
          </w:p>
        </w:tc>
      </w:tr>
      <w:tr w14:paraId="234265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</w:trPr>
        <w:tc>
          <w:tcPr>
            <w:tcW w:w="903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2A77CB">
            <w:pPr>
              <w:widowControl w:val="0"/>
              <w:kinsoku/>
              <w:snapToGrid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snapToGrid/>
                <w:color w:val="auto"/>
                <w:sz w:val="22"/>
                <w:szCs w:val="22"/>
              </w:rPr>
              <w:t>注：如</w:t>
            </w:r>
            <w:r>
              <w:rPr>
                <w:rFonts w:ascii="宋体" w:hAnsi="宋体" w:eastAsia="宋体" w:cs="宋体"/>
                <w:snapToGrid/>
                <w:color w:val="auto"/>
                <w:spacing w:val="-3"/>
                <w:sz w:val="22"/>
                <w:szCs w:val="22"/>
              </w:rPr>
              <w:t>本</w:t>
            </w:r>
            <w:r>
              <w:rPr>
                <w:rFonts w:ascii="宋体" w:hAnsi="宋体" w:eastAsia="宋体" w:cs="宋体"/>
                <w:snapToGrid/>
                <w:color w:val="auto"/>
                <w:sz w:val="22"/>
                <w:szCs w:val="22"/>
              </w:rPr>
              <w:t>表空</w:t>
            </w:r>
            <w:r>
              <w:rPr>
                <w:rFonts w:ascii="宋体" w:hAnsi="宋体" w:eastAsia="宋体" w:cs="宋体"/>
                <w:snapToGrid/>
                <w:color w:val="auto"/>
                <w:spacing w:val="-3"/>
                <w:sz w:val="22"/>
                <w:szCs w:val="22"/>
              </w:rPr>
              <w:t>间</w:t>
            </w:r>
            <w:r>
              <w:rPr>
                <w:rFonts w:ascii="宋体" w:hAnsi="宋体" w:eastAsia="宋体" w:cs="宋体"/>
                <w:snapToGrid/>
                <w:color w:val="auto"/>
                <w:sz w:val="22"/>
                <w:szCs w:val="22"/>
              </w:rPr>
              <w:t>不够</w:t>
            </w:r>
            <w:r>
              <w:rPr>
                <w:rFonts w:ascii="宋体" w:hAnsi="宋体" w:eastAsia="宋体" w:cs="宋体"/>
                <w:snapToGrid/>
                <w:color w:val="auto"/>
                <w:spacing w:val="-3"/>
                <w:sz w:val="22"/>
                <w:szCs w:val="22"/>
              </w:rPr>
              <w:t>，可</w:t>
            </w:r>
            <w:r>
              <w:rPr>
                <w:rFonts w:ascii="宋体" w:hAnsi="宋体" w:eastAsia="宋体" w:cs="宋体"/>
                <w:snapToGrid/>
                <w:color w:val="auto"/>
                <w:sz w:val="22"/>
                <w:szCs w:val="22"/>
              </w:rPr>
              <w:t>另附页</w:t>
            </w:r>
          </w:p>
        </w:tc>
      </w:tr>
    </w:tbl>
    <w:p w14:paraId="4540FAB9">
      <w:pPr>
        <w:widowControl w:val="0"/>
        <w:kinsoku/>
        <w:autoSpaceDE/>
        <w:autoSpaceDN/>
        <w:adjustRightInd/>
        <w:snapToGrid/>
        <w:jc w:val="both"/>
        <w:textAlignment w:val="auto"/>
        <w:rPr>
          <w:rFonts w:hint="eastAsia" w:ascii="宋体" w:hAnsi="宋体" w:eastAsia="宋体" w:cs="Times New Roman"/>
          <w:snapToGrid/>
          <w:color w:val="auto"/>
          <w:kern w:val="2"/>
          <w:sz w:val="22"/>
          <w:szCs w:val="22"/>
        </w:rPr>
      </w:pPr>
    </w:p>
    <w:p w14:paraId="33FC24CC">
      <w:pPr>
        <w:spacing w:line="359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E72F99"/>
    <w:rsid w:val="00122246"/>
    <w:rsid w:val="00131B1D"/>
    <w:rsid w:val="001C07DC"/>
    <w:rsid w:val="001C4CFF"/>
    <w:rsid w:val="00204BC7"/>
    <w:rsid w:val="00246BE5"/>
    <w:rsid w:val="002776F2"/>
    <w:rsid w:val="0040434A"/>
    <w:rsid w:val="005B1F03"/>
    <w:rsid w:val="006263BC"/>
    <w:rsid w:val="006322C2"/>
    <w:rsid w:val="006A1D11"/>
    <w:rsid w:val="006A3AE3"/>
    <w:rsid w:val="006C7791"/>
    <w:rsid w:val="008361AF"/>
    <w:rsid w:val="00A7050A"/>
    <w:rsid w:val="00B47132"/>
    <w:rsid w:val="00C65AE7"/>
    <w:rsid w:val="00D43DC6"/>
    <w:rsid w:val="00DE6E18"/>
    <w:rsid w:val="00E50FB7"/>
    <w:rsid w:val="00E72820"/>
    <w:rsid w:val="00E72F99"/>
    <w:rsid w:val="00EC05C7"/>
    <w:rsid w:val="03D7201F"/>
    <w:rsid w:val="05753812"/>
    <w:rsid w:val="09470488"/>
    <w:rsid w:val="180A0CF1"/>
    <w:rsid w:val="19E51499"/>
    <w:rsid w:val="208732AA"/>
    <w:rsid w:val="2133043E"/>
    <w:rsid w:val="3FA77ADB"/>
    <w:rsid w:val="416E33EE"/>
    <w:rsid w:val="45A576A8"/>
    <w:rsid w:val="50F33EC0"/>
    <w:rsid w:val="55F72D10"/>
    <w:rsid w:val="568B2522"/>
    <w:rsid w:val="68F46227"/>
    <w:rsid w:val="6C150D37"/>
    <w:rsid w:val="70D7566B"/>
    <w:rsid w:val="76391AC6"/>
    <w:rsid w:val="7C2B0D47"/>
    <w:rsid w:val="7D3B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字符"/>
    <w:basedOn w:val="5"/>
    <w:link w:val="3"/>
    <w:qFormat/>
    <w:uiPriority w:val="0"/>
    <w:rPr>
      <w:rFonts w:eastAsia="Arial"/>
      <w:snapToGrid w:val="0"/>
      <w:color w:val="000000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eastAsia="Arial"/>
      <w:snapToGrid w:val="0"/>
      <w:color w:val="000000"/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995</Words>
  <Characters>1038</Characters>
  <Lines>8</Lines>
  <Paragraphs>2</Paragraphs>
  <TotalTime>0</TotalTime>
  <ScaleCrop>false</ScaleCrop>
  <LinksUpToDate>false</LinksUpToDate>
  <CharactersWithSpaces>1088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2023-01-13T15:17:00Z</dcterms:created>
  <dc:creator>Kingsoft-PDF</dc:creator>
  <cp:lastModifiedBy>misa～</cp:lastModifiedBy>
  <cp:lastPrinted>2026-01-21T05:29:00Z</cp:lastPrinted>
  <dcterms:modified xsi:type="dcterms:W3CDTF">2026-02-02T06:17:41Z</dcterms:modified>
  <dc:subject>pdfbuilder</dc:subject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2023-01-13T15:17:08Z</vt:filetime>
  </property>
  <property fmtid="{D5CDD505-2E9C-101B-9397-08002B2CF9AE}" pid="4" name="UsrData">
    <vt:lpwstr>63c10566a2d7b00015c796a7</vt:lpwstr>
  </property>
  <property fmtid="{D5CDD505-2E9C-101B-9397-08002B2CF9AE}" pid="5" name="KSOTemplateDocerSaveRecord">
    <vt:lpwstr>eyJoZGlkIjoiOTgzMTNmYmFkMDhkNzJiMGQzYTE3NTdiNGMzMzlmMjMiLCJ1c2VySWQiOiI2NzQ3OTQwODQifQ==</vt:lpwstr>
  </property>
  <property fmtid="{D5CDD505-2E9C-101B-9397-08002B2CF9AE}" pid="6" name="KSOProductBuildVer">
    <vt:lpwstr>2052-12.1.0.24657</vt:lpwstr>
  </property>
  <property fmtid="{D5CDD505-2E9C-101B-9397-08002B2CF9AE}" pid="7" name="ICV">
    <vt:lpwstr>26776C6E9C7444BFB30F3DC7F8E710CD_13</vt:lpwstr>
  </property>
</Properties>
</file>