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sz w:val="36"/>
          <w:szCs w:val="36"/>
        </w:rPr>
      </w:pPr>
      <w:r>
        <w:rPr>
          <w:rFonts w:hint="eastAsia" w:ascii="黑体" w:hAnsi="黑体" w:eastAsia="黑体" w:cs="黑体"/>
          <w:sz w:val="36"/>
          <w:szCs w:val="36"/>
          <w:lang w:val="en-US" w:eastAsia="zh-CN"/>
        </w:rPr>
        <w:t>北京时尚控股有限责任公司</w:t>
      </w:r>
      <w:r>
        <w:rPr>
          <w:rFonts w:hint="eastAsia" w:ascii="黑体" w:hAnsi="黑体" w:eastAsia="黑体" w:cs="黑体"/>
          <w:sz w:val="36"/>
          <w:szCs w:val="36"/>
        </w:rPr>
        <w:t>整体绩效</w:t>
      </w:r>
      <w:r>
        <w:rPr>
          <w:rFonts w:hint="eastAsia" w:ascii="黑体" w:hAnsi="黑体" w:eastAsia="黑体" w:cs="黑体"/>
          <w:sz w:val="36"/>
          <w:szCs w:val="36"/>
          <w:lang w:eastAsia="zh-CN"/>
        </w:rPr>
        <w:t>评价</w:t>
      </w:r>
      <w:r>
        <w:rPr>
          <w:rFonts w:hint="eastAsia" w:ascii="黑体" w:hAnsi="黑体" w:eastAsia="黑体" w:cs="黑体"/>
          <w:sz w:val="36"/>
          <w:szCs w:val="36"/>
        </w:rPr>
        <w:t>报告</w:t>
      </w:r>
    </w:p>
    <w:p>
      <w:pPr>
        <w:jc w:val="center"/>
        <w:rPr>
          <w:rFonts w:hint="eastAsia" w:ascii="仿宋" w:hAnsi="仿宋" w:eastAsia="仿宋" w:cs="仿宋"/>
          <w:szCs w:val="30"/>
        </w:rPr>
      </w:pPr>
    </w:p>
    <w:p>
      <w:pPr>
        <w:spacing w:line="60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一、部门概况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（一）机构设置及职责工作任务情况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北京时尚控股有限责任公司前身为北京市纺织工业总公司，成立于1985年2月。1999年11月，经北京市人民政府批准授权进行资本经营，成为市政府出资的国有独资有限责任公司，现由北京市人民政府国有资产监督管理委员会履行出资人职能。本公司授权进行国有资产经营管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北京时尚控股有限责任公司所属事业单位主要职责：北京市新媒体技师学院（北京时尚控股有限责任公司党校）是北京时尚控股有限责任公司所属的一所集学制教育、职业培训、技能鉴定为一体的公办国家重点技工院校，学院主要职责是培养高级专业技术人才，促进职业技能教育发展，中、高等技术工人和中、高等技术人才培养，相关职业技能培训，职业教育专业教师及专门人才培养，开展党员、干部教育培训；北京市纺织服装职业技能培训学校主要职责为培养中高级服装技术工人，提高社会职业素质，开办各班次的短期职业培训班，通过技能培训使学员在学习后取得中、高级资格证书，为服装行业输送大批技术型人才，取得良好的社会效益。为社会培养技能人才，为构建和谐社会，稳定社会做出积极努力贡献。</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公司内设办公室、党委办公室（巡察办公室、董事会办公室合署）、财务管理部、审计监管部、法务管理部（信访办公室合署办公）、战略资产部、人力资源部、品牌发展部、科技信息部、文创管理部、企业运行部、安保管理部、党委组织部、党委宣传部（新闻中心合署）、纪委（监察专员办公室合署）、老干部部、工会、团委18个职能部门。下属预算单位2户，分别为北京市新媒体技师学院（北京时尚控股有限责任公司党校）、北京市纺织服装职业技能培训学校。</w:t>
      </w:r>
    </w:p>
    <w:p>
      <w:pPr>
        <w:numPr>
          <w:ilvl w:val="0"/>
          <w:numId w:val="1"/>
        </w:num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部门整体绩效目标设立情况</w:t>
      </w:r>
    </w:p>
    <w:p>
      <w:pPr>
        <w:numPr>
          <w:ilvl w:val="0"/>
          <w:numId w:val="0"/>
        </w:numPr>
        <w:spacing w:line="600" w:lineRule="exac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依据所属事业单位主要职责设立部门整体绩效目标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目标与职责任务、事业发展规划匹配，目标合理可行。</w:t>
      </w:r>
      <w:r>
        <w:rPr>
          <w:rFonts w:hint="eastAsia" w:ascii="仿宋" w:hAnsi="仿宋" w:eastAsia="仿宋" w:cs="仿宋"/>
          <w:sz w:val="32"/>
          <w:szCs w:val="32"/>
          <w:highlight w:val="none"/>
        </w:rPr>
        <w:t>整体目标是（1）做好中职教育教学工作，落实学校发展规划和2021年度事业发展计划，保证学校教育教学等各项工作顺利开展，合理保证基本经费支出和项目经费支出进度，促进学生德育和专业知识全面发展，培养适合首都功能定位的高素质专业人才。实现学校的快速发展和全面提升；（2）做好行业干部教育，为行业培养高素质的管理人才。</w:t>
      </w:r>
    </w:p>
    <w:p>
      <w:pPr>
        <w:spacing w:line="60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二、当年预算执行情况</w:t>
      </w:r>
    </w:p>
    <w:p>
      <w:pPr>
        <w:spacing w:line="600" w:lineRule="exact"/>
        <w:ind w:left="105" w:leftChars="50" w:firstLine="480" w:firstLineChars="15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202</w:t>
      </w:r>
      <w:r>
        <w:rPr>
          <w:rFonts w:hint="eastAsia" w:ascii="仿宋" w:hAnsi="仿宋" w:eastAsia="仿宋" w:cs="仿宋"/>
          <w:color w:val="000000"/>
          <w:kern w:val="0"/>
          <w:sz w:val="32"/>
          <w:szCs w:val="32"/>
          <w:highlight w:val="none"/>
          <w:lang w:val="en-US" w:eastAsia="zh-CN"/>
        </w:rPr>
        <w:t>2</w:t>
      </w:r>
      <w:r>
        <w:rPr>
          <w:rFonts w:hint="eastAsia" w:ascii="仿宋" w:hAnsi="仿宋" w:eastAsia="仿宋" w:cs="仿宋"/>
          <w:color w:val="000000"/>
          <w:kern w:val="0"/>
          <w:sz w:val="32"/>
          <w:szCs w:val="32"/>
          <w:highlight w:val="none"/>
        </w:rPr>
        <w:t>年全年预算数</w:t>
      </w:r>
      <w:r>
        <w:rPr>
          <w:rFonts w:hint="eastAsia" w:ascii="仿宋" w:hAnsi="仿宋" w:eastAsia="仿宋" w:cs="仿宋"/>
          <w:color w:val="000000"/>
          <w:kern w:val="0"/>
          <w:sz w:val="32"/>
          <w:szCs w:val="32"/>
          <w:highlight w:val="none"/>
          <w:lang w:val="en-US" w:eastAsia="zh-CN"/>
        </w:rPr>
        <w:t>23197.79</w:t>
      </w:r>
      <w:r>
        <w:rPr>
          <w:rFonts w:hint="eastAsia" w:ascii="仿宋" w:hAnsi="仿宋" w:eastAsia="仿宋" w:cs="仿宋"/>
          <w:color w:val="000000"/>
          <w:kern w:val="0"/>
          <w:sz w:val="32"/>
          <w:szCs w:val="32"/>
          <w:highlight w:val="none"/>
        </w:rPr>
        <w:t>万元，其中，基本支出预算数</w:t>
      </w:r>
      <w:r>
        <w:rPr>
          <w:rFonts w:hint="eastAsia" w:ascii="仿宋" w:hAnsi="仿宋" w:eastAsia="仿宋" w:cs="仿宋"/>
          <w:color w:val="000000"/>
          <w:kern w:val="0"/>
          <w:sz w:val="32"/>
          <w:szCs w:val="32"/>
          <w:highlight w:val="none"/>
          <w:lang w:val="en-US" w:eastAsia="zh-CN"/>
        </w:rPr>
        <w:t>11696.39</w:t>
      </w:r>
      <w:r>
        <w:rPr>
          <w:rFonts w:hint="eastAsia" w:ascii="仿宋" w:hAnsi="仿宋" w:eastAsia="仿宋" w:cs="仿宋"/>
          <w:color w:val="000000"/>
          <w:kern w:val="0"/>
          <w:sz w:val="32"/>
          <w:szCs w:val="32"/>
          <w:highlight w:val="none"/>
        </w:rPr>
        <w:t>万元，项目支出预算数</w:t>
      </w:r>
      <w:r>
        <w:rPr>
          <w:rFonts w:hint="eastAsia" w:ascii="仿宋" w:hAnsi="仿宋" w:eastAsia="仿宋" w:cs="仿宋"/>
          <w:color w:val="000000"/>
          <w:kern w:val="0"/>
          <w:sz w:val="32"/>
          <w:szCs w:val="32"/>
          <w:highlight w:val="none"/>
          <w:lang w:val="en-US" w:eastAsia="zh-CN"/>
        </w:rPr>
        <w:t>11501.40</w:t>
      </w:r>
      <w:r>
        <w:rPr>
          <w:rFonts w:hint="eastAsia" w:ascii="仿宋" w:hAnsi="仿宋" w:eastAsia="仿宋" w:cs="仿宋"/>
          <w:color w:val="000000"/>
          <w:kern w:val="0"/>
          <w:sz w:val="32"/>
          <w:szCs w:val="32"/>
          <w:highlight w:val="none"/>
        </w:rPr>
        <w:t>万元，其他支出预算数</w:t>
      </w:r>
      <w:r>
        <w:rPr>
          <w:rFonts w:hint="eastAsia" w:ascii="仿宋" w:hAnsi="仿宋" w:eastAsia="仿宋" w:cs="仿宋"/>
          <w:color w:val="000000"/>
          <w:kern w:val="0"/>
          <w:sz w:val="32"/>
          <w:szCs w:val="32"/>
          <w:highlight w:val="none"/>
          <w:lang w:val="en-US" w:eastAsia="zh-CN"/>
        </w:rPr>
        <w:t>0</w:t>
      </w:r>
      <w:r>
        <w:rPr>
          <w:rFonts w:hint="eastAsia" w:ascii="仿宋" w:hAnsi="仿宋" w:eastAsia="仿宋" w:cs="仿宋"/>
          <w:color w:val="000000"/>
          <w:kern w:val="0"/>
          <w:sz w:val="32"/>
          <w:szCs w:val="32"/>
          <w:highlight w:val="none"/>
        </w:rPr>
        <w:t>万元。资金总体支出</w:t>
      </w:r>
      <w:r>
        <w:rPr>
          <w:rFonts w:hint="eastAsia" w:ascii="仿宋" w:hAnsi="仿宋" w:eastAsia="仿宋" w:cs="仿宋"/>
          <w:color w:val="000000"/>
          <w:kern w:val="0"/>
          <w:sz w:val="32"/>
          <w:szCs w:val="32"/>
          <w:highlight w:val="none"/>
          <w:lang w:val="en-US" w:eastAsia="zh-CN"/>
        </w:rPr>
        <w:t>16964.76</w:t>
      </w:r>
      <w:r>
        <w:rPr>
          <w:rFonts w:hint="eastAsia" w:ascii="仿宋" w:hAnsi="仿宋" w:eastAsia="仿宋" w:cs="仿宋"/>
          <w:color w:val="000000"/>
          <w:kern w:val="0"/>
          <w:sz w:val="32"/>
          <w:szCs w:val="32"/>
          <w:highlight w:val="none"/>
        </w:rPr>
        <w:t>元，其中，基本支出</w:t>
      </w:r>
      <w:r>
        <w:rPr>
          <w:rFonts w:hint="eastAsia" w:ascii="仿宋" w:hAnsi="仿宋" w:eastAsia="仿宋" w:cs="仿宋"/>
          <w:color w:val="000000"/>
          <w:kern w:val="0"/>
          <w:sz w:val="32"/>
          <w:szCs w:val="32"/>
          <w:highlight w:val="none"/>
          <w:lang w:val="en-US" w:eastAsia="zh-CN"/>
        </w:rPr>
        <w:t>10626.37</w:t>
      </w:r>
      <w:r>
        <w:rPr>
          <w:rFonts w:hint="eastAsia" w:ascii="仿宋" w:hAnsi="仿宋" w:eastAsia="仿宋" w:cs="仿宋"/>
          <w:color w:val="000000"/>
          <w:kern w:val="0"/>
          <w:sz w:val="32"/>
          <w:szCs w:val="32"/>
          <w:highlight w:val="none"/>
        </w:rPr>
        <w:t>万元，项目支出6338.39万元，其他支出</w:t>
      </w:r>
      <w:r>
        <w:rPr>
          <w:rFonts w:hint="eastAsia" w:ascii="仿宋" w:hAnsi="仿宋" w:eastAsia="仿宋" w:cs="仿宋"/>
          <w:color w:val="000000"/>
          <w:kern w:val="0"/>
          <w:sz w:val="32"/>
          <w:szCs w:val="32"/>
          <w:highlight w:val="none"/>
          <w:lang w:val="en-US" w:eastAsia="zh-CN"/>
        </w:rPr>
        <w:t>0</w:t>
      </w:r>
      <w:r>
        <w:rPr>
          <w:rFonts w:hint="eastAsia" w:ascii="仿宋" w:hAnsi="仿宋" w:eastAsia="仿宋" w:cs="仿宋"/>
          <w:color w:val="000000"/>
          <w:kern w:val="0"/>
          <w:sz w:val="32"/>
          <w:szCs w:val="32"/>
          <w:highlight w:val="none"/>
        </w:rPr>
        <w:t>万元。预算执行率为</w:t>
      </w:r>
      <w:r>
        <w:rPr>
          <w:rFonts w:hint="eastAsia" w:ascii="仿宋" w:hAnsi="仿宋" w:eastAsia="仿宋" w:cs="仿宋"/>
          <w:color w:val="000000"/>
          <w:kern w:val="0"/>
          <w:sz w:val="32"/>
          <w:szCs w:val="32"/>
          <w:highlight w:val="none"/>
          <w:lang w:val="en-US" w:eastAsia="zh-CN"/>
        </w:rPr>
        <w:t>73.13%</w:t>
      </w:r>
      <w:r>
        <w:rPr>
          <w:rFonts w:hint="eastAsia" w:ascii="仿宋" w:hAnsi="仿宋" w:eastAsia="仿宋" w:cs="仿宋"/>
          <w:color w:val="000000"/>
          <w:kern w:val="0"/>
          <w:sz w:val="32"/>
          <w:szCs w:val="32"/>
          <w:highlight w:val="none"/>
        </w:rPr>
        <w:t>。</w:t>
      </w:r>
    </w:p>
    <w:p>
      <w:pPr>
        <w:spacing w:line="600" w:lineRule="exact"/>
        <w:ind w:left="105" w:leftChars="50" w:firstLine="480" w:firstLineChars="150"/>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三、整体绩效目标实现情况</w:t>
      </w:r>
    </w:p>
    <w:p>
      <w:pPr>
        <w:spacing w:line="600" w:lineRule="exact"/>
        <w:ind w:left="105" w:leftChars="50"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rPr>
        <w:t>（一）产出完成情况分析</w:t>
      </w:r>
    </w:p>
    <w:p>
      <w:pPr>
        <w:spacing w:line="600" w:lineRule="exact"/>
        <w:ind w:left="105" w:leftChars="50" w:firstLine="480" w:firstLineChars="15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1.产出数量</w:t>
      </w:r>
    </w:p>
    <w:p>
      <w:pPr>
        <w:spacing w:line="600" w:lineRule="exact"/>
        <w:ind w:left="105" w:leftChars="50" w:firstLine="480" w:firstLineChars="15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产出指标数量指标足额保障率</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100%。</w:t>
      </w:r>
    </w:p>
    <w:p>
      <w:pPr>
        <w:spacing w:line="600" w:lineRule="exact"/>
        <w:ind w:left="105" w:leftChars="50" w:firstLine="480" w:firstLineChars="150"/>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财政大力支持职业教育发展，根据技师学院发展规划，做好中职教育教学工作，财政足额保障职业教育发展。</w:t>
      </w:r>
    </w:p>
    <w:p>
      <w:pPr>
        <w:numPr>
          <w:ilvl w:val="0"/>
          <w:numId w:val="2"/>
        </w:numPr>
        <w:spacing w:line="600" w:lineRule="exact"/>
        <w:ind w:left="105" w:leftChars="50" w:firstLine="480" w:firstLineChars="15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产出质量</w:t>
      </w:r>
    </w:p>
    <w:p>
      <w:pPr>
        <w:numPr>
          <w:ilvl w:val="0"/>
          <w:numId w:val="0"/>
        </w:numPr>
        <w:spacing w:line="600" w:lineRule="exact"/>
        <w:ind w:leftChars="200"/>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无</w:t>
      </w:r>
    </w:p>
    <w:p>
      <w:pPr>
        <w:numPr>
          <w:ilvl w:val="0"/>
          <w:numId w:val="2"/>
        </w:numPr>
        <w:spacing w:line="600" w:lineRule="exact"/>
        <w:ind w:left="105" w:leftChars="50" w:firstLine="480" w:firstLineChars="150"/>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rPr>
        <w:t>产出进度</w:t>
      </w:r>
    </w:p>
    <w:p>
      <w:pPr>
        <w:spacing w:line="600" w:lineRule="exact"/>
        <w:ind w:left="105" w:leftChars="50" w:firstLine="480" w:firstLineChars="15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val="en-US" w:eastAsia="zh-CN"/>
        </w:rPr>
        <w:t xml:space="preserve"> 产出</w:t>
      </w:r>
      <w:r>
        <w:rPr>
          <w:rFonts w:hint="eastAsia" w:ascii="仿宋" w:hAnsi="仿宋" w:eastAsia="仿宋" w:cs="仿宋"/>
          <w:color w:val="000000"/>
          <w:kern w:val="0"/>
          <w:sz w:val="32"/>
          <w:szCs w:val="32"/>
          <w:highlight w:val="none"/>
        </w:rPr>
        <w:t>指标时效指标资金支付及时率&lt;100%。</w:t>
      </w:r>
    </w:p>
    <w:p>
      <w:pPr>
        <w:numPr>
          <w:ilvl w:val="0"/>
          <w:numId w:val="0"/>
        </w:numPr>
        <w:spacing w:line="600" w:lineRule="exact"/>
        <w:ind w:leftChars="200"/>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rPr>
        <w:t xml:space="preserve"> </w:t>
      </w:r>
      <w:r>
        <w:rPr>
          <w:rFonts w:hint="eastAsia" w:ascii="仿宋" w:hAnsi="仿宋" w:eastAsia="仿宋" w:cs="仿宋"/>
          <w:color w:val="000000"/>
          <w:kern w:val="0"/>
          <w:sz w:val="32"/>
          <w:szCs w:val="32"/>
          <w:highlight w:val="none"/>
          <w:lang w:val="en-US" w:eastAsia="zh-CN"/>
        </w:rPr>
        <w:t xml:space="preserve">  受2022年疫情影响，部分项目工作无法组织开展；部分项目是追加项目，未能及时支付，一定程度上影响了支付进度，未能完成100%支付及时率。</w:t>
      </w:r>
    </w:p>
    <w:p>
      <w:pPr>
        <w:numPr>
          <w:ilvl w:val="0"/>
          <w:numId w:val="2"/>
        </w:numPr>
        <w:spacing w:line="600" w:lineRule="exact"/>
        <w:ind w:left="105" w:leftChars="50" w:firstLine="480" w:firstLineChars="15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产出成本</w:t>
      </w:r>
    </w:p>
    <w:p>
      <w:pPr>
        <w:numPr>
          <w:ilvl w:val="0"/>
          <w:numId w:val="0"/>
        </w:numPr>
        <w:spacing w:line="600" w:lineRule="exact"/>
        <w:ind w:leftChars="200"/>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 xml:space="preserve"> 　产出指标成本指标预算支出金额≤17775.43万元。</w:t>
      </w:r>
    </w:p>
    <w:p>
      <w:pPr>
        <w:numPr>
          <w:ilvl w:val="0"/>
          <w:numId w:val="0"/>
        </w:numPr>
        <w:spacing w:line="600" w:lineRule="exact"/>
        <w:ind w:leftChars="20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val="en-US" w:eastAsia="zh-CN"/>
        </w:rPr>
        <w:t>资金总体支出16964.76万元</w:t>
      </w:r>
      <w:r>
        <w:rPr>
          <w:rFonts w:hint="eastAsia" w:ascii="仿宋" w:hAnsi="仿宋" w:eastAsia="仿宋" w:cs="仿宋"/>
          <w:color w:val="000000"/>
          <w:kern w:val="0"/>
          <w:sz w:val="32"/>
          <w:szCs w:val="32"/>
          <w:highlight w:val="none"/>
        </w:rPr>
        <w:t>，</w:t>
      </w:r>
      <w:r>
        <w:rPr>
          <w:rFonts w:hint="eastAsia" w:ascii="仿宋" w:hAnsi="仿宋" w:eastAsia="仿宋" w:cs="仿宋"/>
          <w:color w:val="000000"/>
          <w:kern w:val="0"/>
          <w:sz w:val="32"/>
          <w:szCs w:val="32"/>
          <w:highlight w:val="none"/>
          <w:lang w:val="en-US" w:eastAsia="zh-CN"/>
        </w:rPr>
        <w:t>年末结转</w:t>
      </w:r>
      <w:r>
        <w:rPr>
          <w:rFonts w:hint="eastAsia" w:ascii="仿宋" w:hAnsi="仿宋" w:eastAsia="仿宋" w:cs="仿宋"/>
          <w:color w:val="000000"/>
          <w:kern w:val="0"/>
          <w:sz w:val="32"/>
          <w:szCs w:val="32"/>
          <w:highlight w:val="none"/>
        </w:rPr>
        <w:t>结余资金</w:t>
      </w:r>
      <w:r>
        <w:rPr>
          <w:rFonts w:hint="eastAsia" w:ascii="仿宋" w:hAnsi="仿宋" w:eastAsia="仿宋" w:cs="仿宋"/>
          <w:color w:val="000000"/>
          <w:kern w:val="0"/>
          <w:sz w:val="32"/>
          <w:szCs w:val="32"/>
          <w:highlight w:val="none"/>
          <w:lang w:val="en-US" w:eastAsia="zh-CN"/>
        </w:rPr>
        <w:t>6287.44</w:t>
      </w:r>
      <w:r>
        <w:rPr>
          <w:rFonts w:hint="eastAsia" w:ascii="仿宋" w:hAnsi="仿宋" w:eastAsia="仿宋" w:cs="仿宋"/>
          <w:color w:val="000000"/>
          <w:kern w:val="0"/>
          <w:sz w:val="32"/>
          <w:szCs w:val="32"/>
          <w:highlight w:val="none"/>
        </w:rPr>
        <w:t>万元。由于疫情缘故，部分项目无法开展实施，</w:t>
      </w:r>
      <w:r>
        <w:rPr>
          <w:rFonts w:hint="eastAsia" w:ascii="仿宋" w:hAnsi="仿宋" w:eastAsia="仿宋" w:cs="仿宋"/>
          <w:color w:val="000000"/>
          <w:kern w:val="0"/>
          <w:sz w:val="32"/>
          <w:szCs w:val="32"/>
          <w:highlight w:val="none"/>
          <w:lang w:val="en-US" w:eastAsia="zh-CN"/>
        </w:rPr>
        <w:t>按照财政要求结转到下年度使用，</w:t>
      </w:r>
      <w:r>
        <w:rPr>
          <w:rFonts w:hint="eastAsia" w:ascii="仿宋" w:hAnsi="仿宋" w:eastAsia="仿宋" w:cs="仿宋"/>
          <w:color w:val="000000"/>
          <w:kern w:val="0"/>
          <w:sz w:val="32"/>
          <w:szCs w:val="32"/>
          <w:highlight w:val="none"/>
        </w:rPr>
        <w:t>一定程度上影响了支付执行率，总体控制在总预算范围内。</w:t>
      </w:r>
    </w:p>
    <w:p>
      <w:pPr>
        <w:numPr>
          <w:ilvl w:val="0"/>
          <w:numId w:val="3"/>
        </w:numPr>
        <w:spacing w:line="600" w:lineRule="exact"/>
        <w:ind w:left="105" w:leftChars="50"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rPr>
        <w:t>效果实现情况分析</w:t>
      </w:r>
    </w:p>
    <w:p>
      <w:pPr>
        <w:numPr>
          <w:ilvl w:val="0"/>
          <w:numId w:val="0"/>
        </w:numPr>
        <w:spacing w:line="600" w:lineRule="exact"/>
        <w:ind w:leftChars="20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通过202</w:t>
      </w:r>
      <w:r>
        <w:rPr>
          <w:rFonts w:hint="eastAsia" w:ascii="仿宋" w:hAnsi="仿宋" w:eastAsia="仿宋" w:cs="仿宋"/>
          <w:color w:val="000000"/>
          <w:kern w:val="0"/>
          <w:sz w:val="32"/>
          <w:szCs w:val="32"/>
          <w:highlight w:val="none"/>
          <w:lang w:val="en-US" w:eastAsia="zh-CN"/>
        </w:rPr>
        <w:t>2</w:t>
      </w:r>
      <w:r>
        <w:rPr>
          <w:rFonts w:hint="eastAsia" w:ascii="仿宋" w:hAnsi="仿宋" w:eastAsia="仿宋" w:cs="仿宋"/>
          <w:color w:val="000000"/>
          <w:kern w:val="0"/>
          <w:sz w:val="32"/>
          <w:szCs w:val="32"/>
          <w:highlight w:val="none"/>
        </w:rPr>
        <w:t>年项目建设，</w:t>
      </w:r>
      <w:r>
        <w:rPr>
          <w:rFonts w:hint="eastAsia" w:ascii="仿宋" w:hAnsi="仿宋" w:eastAsia="仿宋" w:cs="仿宋"/>
          <w:color w:val="000000"/>
          <w:kern w:val="0"/>
          <w:sz w:val="32"/>
          <w:szCs w:val="32"/>
          <w:highlight w:val="none"/>
          <w:lang w:val="en-US" w:eastAsia="zh-CN"/>
        </w:rPr>
        <w:t>保障了中职教育教学、行业干部培训等工作，以特高专业建设为基础</w:t>
      </w:r>
      <w:r>
        <w:rPr>
          <w:rFonts w:hint="eastAsia" w:ascii="仿宋" w:hAnsi="仿宋" w:eastAsia="仿宋" w:cs="仿宋"/>
          <w:color w:val="000000"/>
          <w:kern w:val="0"/>
          <w:sz w:val="32"/>
          <w:szCs w:val="32"/>
          <w:highlight w:val="none"/>
        </w:rPr>
        <w:t>，全面提升了专业群的品牌力和在行业中的地位，特别是对标学院十四五发展，一体两翼的规划，与项目建设的内涵保持了较高的一致性，能更好的助力十四五发展。</w:t>
      </w:r>
      <w:r>
        <w:rPr>
          <w:rFonts w:hint="eastAsia" w:ascii="仿宋" w:hAnsi="仿宋" w:eastAsia="仿宋" w:cs="仿宋"/>
          <w:color w:val="000000"/>
          <w:kern w:val="0"/>
          <w:sz w:val="32"/>
          <w:szCs w:val="32"/>
          <w:highlight w:val="none"/>
          <w:lang w:val="en-US" w:eastAsia="zh-CN"/>
        </w:rPr>
        <w:t>完善基础设施建设、保障学生助学金及时足额发放、提升校企合作建设、承办组织国家队集训相关工作，保障技师学院职业教育基本运行需求，积极发展教育教学水平，提升职业教育发展水平，推进培养优秀学生，提高自身核心竞争力和美誉度，为社会输送更多优秀的技术人才。用人单位满意率大于85%，毕业生满意率大于95%，</w:t>
      </w:r>
      <w:r>
        <w:rPr>
          <w:rFonts w:hint="eastAsia" w:ascii="仿宋" w:hAnsi="仿宋" w:eastAsia="仿宋" w:cs="仿宋"/>
          <w:color w:val="000000"/>
          <w:kern w:val="0"/>
          <w:sz w:val="32"/>
          <w:szCs w:val="32"/>
          <w:highlight w:val="none"/>
        </w:rPr>
        <w:t>基本完成既定的绩效目标。</w:t>
      </w:r>
    </w:p>
    <w:p>
      <w:pPr>
        <w:spacing w:line="600" w:lineRule="exact"/>
        <w:ind w:left="105" w:leftChars="50" w:firstLine="480" w:firstLineChars="150"/>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四、预算管理情况分析</w:t>
      </w:r>
    </w:p>
    <w:p>
      <w:pPr>
        <w:spacing w:line="600" w:lineRule="exact"/>
        <w:ind w:left="105" w:leftChars="50"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rPr>
        <w:t>（一）财务管理</w:t>
      </w:r>
    </w:p>
    <w:p>
      <w:pPr>
        <w:spacing w:line="600" w:lineRule="exact"/>
        <w:ind w:left="105" w:leftChars="50" w:firstLine="480" w:firstLineChars="15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1.财务管理制度健全性</w:t>
      </w:r>
    </w:p>
    <w:p>
      <w:pPr>
        <w:spacing w:line="600" w:lineRule="exact"/>
        <w:ind w:left="105" w:leftChars="50" w:firstLine="480" w:firstLineChars="15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我公司所属事业单位财务管理制度基本健全，能够对项目资金的安全性、有效性提供有力保障。财务预算支出审批执行逐级审批、分级把关的原则，对项目资金进行单独核算，专款专用，各项费用依据市财政局批复资金使用范围，以及有关财务规章制度规定的开支范围及开支标准执行，不存在截留、挤占、挪用项目资金情况，确保财政资金的使用符合相关政策法规要求</w:t>
      </w:r>
      <w:r>
        <w:rPr>
          <w:rFonts w:hint="eastAsia" w:ascii="仿宋" w:hAnsi="仿宋" w:eastAsia="仿宋" w:cs="仿宋"/>
          <w:color w:val="000000"/>
          <w:kern w:val="0"/>
          <w:sz w:val="32"/>
          <w:szCs w:val="32"/>
          <w:highlight w:val="none"/>
          <w:lang w:eastAsia="zh-CN"/>
        </w:rPr>
        <w:t>。</w:t>
      </w:r>
    </w:p>
    <w:p>
      <w:pPr>
        <w:numPr>
          <w:ilvl w:val="0"/>
          <w:numId w:val="4"/>
        </w:numPr>
        <w:spacing w:line="600" w:lineRule="exact"/>
        <w:ind w:left="105" w:leftChars="50" w:firstLine="480" w:firstLineChars="15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资金使用合规性和安全性</w:t>
      </w:r>
    </w:p>
    <w:p>
      <w:pPr>
        <w:spacing w:line="600" w:lineRule="exact"/>
        <w:ind w:left="105" w:leftChars="50" w:firstLine="480" w:firstLineChars="15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我公司所属事业单位项目资金支出管理较为严谨、规范</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32"/>
          <w:szCs w:val="32"/>
          <w:highlight w:val="none"/>
        </w:rPr>
        <w:t>做到了专款专用，项目采取公开招投标进行采购的流程比较规范，措施比较到位，能够确保项目的顺利实施。项目过程管理基本规范，制定了相关管理制度，项目组织较为严谨，措施管理比较到位，项目监督、反馈、沟通、协调机制比较健全。</w:t>
      </w:r>
    </w:p>
    <w:p>
      <w:pPr>
        <w:numPr>
          <w:ilvl w:val="0"/>
          <w:numId w:val="4"/>
        </w:numPr>
        <w:spacing w:line="600" w:lineRule="exact"/>
        <w:ind w:left="105" w:leftChars="50" w:firstLine="480" w:firstLineChars="15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会计基础信息完善性</w:t>
      </w:r>
    </w:p>
    <w:p>
      <w:pPr>
        <w:numPr>
          <w:ilvl w:val="0"/>
          <w:numId w:val="0"/>
        </w:numPr>
        <w:spacing w:line="600" w:lineRule="exact"/>
        <w:ind w:leftChars="20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我公司所属事业单位会计基础信息比较完善，能够准确、及时、全面反映经济活动，提供真实、可靠的财会信息。</w:t>
      </w:r>
    </w:p>
    <w:p>
      <w:pPr>
        <w:numPr>
          <w:ilvl w:val="0"/>
          <w:numId w:val="5"/>
        </w:numPr>
        <w:spacing w:line="600" w:lineRule="exact"/>
        <w:ind w:left="105" w:leftChars="50"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rPr>
        <w:t>资产管理</w:t>
      </w:r>
    </w:p>
    <w:p>
      <w:pPr>
        <w:numPr>
          <w:ilvl w:val="0"/>
          <w:numId w:val="0"/>
        </w:numPr>
        <w:spacing w:line="600" w:lineRule="exact"/>
        <w:ind w:leftChars="200" w:firstLine="640"/>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1.严格资产日常管理。</w:t>
      </w:r>
    </w:p>
    <w:p>
      <w:pPr>
        <w:spacing w:line="600" w:lineRule="exact"/>
        <w:ind w:left="105" w:leftChars="50" w:firstLine="480" w:firstLineChars="15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eastAsia="zh-CN"/>
        </w:rPr>
        <w:t>依据北京市财政局《北京市市级行政事业单位国有资产处置管理办法》（京财资产[2015]33号）文件政策规定，我公司及所属二级单位严格执行文件中资产报废的定义、批准权限、报废流程等规定，严格资产处置审批程序，规范资产处置管理。</w:t>
      </w:r>
      <w:r>
        <w:rPr>
          <w:rFonts w:hint="eastAsia" w:ascii="仿宋" w:hAnsi="仿宋" w:eastAsia="仿宋" w:cs="仿宋"/>
          <w:color w:val="000000"/>
          <w:kern w:val="0"/>
          <w:sz w:val="32"/>
          <w:szCs w:val="32"/>
          <w:highlight w:val="none"/>
        </w:rPr>
        <w:t>资产使用是否规范</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32"/>
          <w:szCs w:val="32"/>
          <w:highlight w:val="none"/>
          <w:lang w:val="en-US" w:eastAsia="zh-CN"/>
        </w:rPr>
        <w:t>无</w:t>
      </w:r>
      <w:r>
        <w:rPr>
          <w:rFonts w:hint="eastAsia" w:ascii="仿宋" w:hAnsi="仿宋" w:eastAsia="仿宋" w:cs="仿宋"/>
          <w:color w:val="000000"/>
          <w:kern w:val="0"/>
          <w:sz w:val="32"/>
          <w:szCs w:val="32"/>
          <w:highlight w:val="none"/>
        </w:rPr>
        <w:t>管理不当发生严重资产损失和丢失情况</w:t>
      </w:r>
      <w:r>
        <w:rPr>
          <w:rFonts w:hint="eastAsia" w:ascii="仿宋" w:hAnsi="仿宋" w:eastAsia="仿宋" w:cs="仿宋"/>
          <w:color w:val="000000"/>
          <w:kern w:val="0"/>
          <w:sz w:val="32"/>
          <w:szCs w:val="32"/>
          <w:highlight w:val="none"/>
          <w:lang w:eastAsia="zh-CN"/>
        </w:rPr>
        <w:t>。</w:t>
      </w:r>
    </w:p>
    <w:p>
      <w:pPr>
        <w:numPr>
          <w:ilvl w:val="0"/>
          <w:numId w:val="0"/>
        </w:numPr>
        <w:spacing w:line="600" w:lineRule="exact"/>
        <w:ind w:leftChars="200"/>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 xml:space="preserve">    2.严格控制新增资产配置预算。</w:t>
      </w:r>
    </w:p>
    <w:p>
      <w:pPr>
        <w:numPr>
          <w:ilvl w:val="0"/>
          <w:numId w:val="0"/>
        </w:numPr>
        <w:spacing w:line="600" w:lineRule="exact"/>
        <w:ind w:leftChars="200"/>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lang w:eastAsia="zh-CN"/>
        </w:rPr>
        <w:t>依据</w:t>
      </w:r>
      <w:r>
        <w:rPr>
          <w:rFonts w:hint="eastAsia" w:ascii="仿宋" w:hAnsi="仿宋" w:eastAsia="仿宋" w:cs="仿宋"/>
          <w:color w:val="000000"/>
          <w:kern w:val="0"/>
          <w:sz w:val="32"/>
          <w:szCs w:val="32"/>
          <w:highlight w:val="none"/>
          <w:lang w:val="en-US" w:eastAsia="zh-CN"/>
        </w:rPr>
        <w:t>《北京市市级行政事业单位国有资产配置管理办法》（京财资产【2015】129号）</w:t>
      </w:r>
      <w:r>
        <w:rPr>
          <w:rFonts w:hint="eastAsia" w:ascii="仿宋" w:hAnsi="仿宋" w:eastAsia="仿宋" w:cs="仿宋"/>
          <w:color w:val="000000"/>
          <w:kern w:val="0"/>
          <w:sz w:val="32"/>
          <w:szCs w:val="32"/>
          <w:highlight w:val="none"/>
          <w:lang w:eastAsia="zh-CN"/>
        </w:rPr>
        <w:t>文件政策规定，</w:t>
      </w:r>
      <w:r>
        <w:rPr>
          <w:rFonts w:hint="eastAsia" w:ascii="仿宋" w:hAnsi="仿宋" w:eastAsia="仿宋" w:cs="仿宋"/>
          <w:color w:val="000000"/>
          <w:kern w:val="0"/>
          <w:sz w:val="32"/>
          <w:szCs w:val="32"/>
          <w:highlight w:val="none"/>
          <w:lang w:val="en-US" w:eastAsia="zh-CN"/>
        </w:rPr>
        <w:t>一是严控新购资产。按照“先调剂现有存量实物资产、后申报预算资金”的原则，所属事业单位的新增资产配置需求，优先调剂使用符合条件的“公物仓”资产；严格控制和执行资产配置标准，暂时没有标准的要从严控制、避免浪费。二是细化资产购置预算编制。对涉及资产配置标准的日常办公类资产购置项目，要在资产管理信息系统填写购置计划表，经主管部门审核后提交。不</w:t>
      </w:r>
      <w:r>
        <w:rPr>
          <w:rFonts w:hint="eastAsia" w:ascii="仿宋" w:hAnsi="仿宋" w:eastAsia="仿宋" w:cs="仿宋"/>
          <w:color w:val="000000"/>
          <w:kern w:val="0"/>
          <w:sz w:val="32"/>
          <w:szCs w:val="32"/>
          <w:highlight w:val="none"/>
          <w:lang w:eastAsia="zh-CN"/>
        </w:rPr>
        <w:t>存在超标准配置资产。</w:t>
      </w:r>
      <w:r>
        <w:rPr>
          <w:rFonts w:hint="eastAsia" w:ascii="仿宋" w:hAnsi="仿宋" w:eastAsia="仿宋" w:cs="仿宋"/>
          <w:color w:val="000000"/>
          <w:kern w:val="0"/>
          <w:sz w:val="32"/>
          <w:szCs w:val="32"/>
          <w:highlight w:val="none"/>
          <w:lang w:val="en-US" w:eastAsia="zh-CN"/>
        </w:rPr>
        <w:t xml:space="preserve">  </w:t>
      </w:r>
    </w:p>
    <w:p>
      <w:pPr>
        <w:numPr>
          <w:ilvl w:val="0"/>
          <w:numId w:val="0"/>
        </w:numPr>
        <w:spacing w:line="600" w:lineRule="exact"/>
        <w:ind w:leftChars="200" w:firstLine="640"/>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3. 强化国有资产出租、出借管理。</w:t>
      </w:r>
    </w:p>
    <w:p>
      <w:pPr>
        <w:numPr>
          <w:ilvl w:val="0"/>
          <w:numId w:val="0"/>
        </w:numPr>
        <w:spacing w:line="600" w:lineRule="exact"/>
        <w:ind w:leftChars="200" w:firstLine="640"/>
        <w:rPr>
          <w:rFonts w:hint="eastAsia" w:ascii="仿宋" w:hAnsi="仿宋" w:eastAsia="仿宋" w:cs="仿宋"/>
          <w:color w:val="000000"/>
          <w:kern w:val="0"/>
          <w:sz w:val="32"/>
          <w:szCs w:val="32"/>
          <w:highlight w:val="none"/>
          <w:lang w:eastAsia="zh-CN"/>
        </w:rPr>
      </w:pPr>
      <w:r>
        <w:rPr>
          <w:rFonts w:hint="eastAsia" w:ascii="仿宋" w:hAnsi="仿宋" w:eastAsia="仿宋" w:cs="仿宋"/>
          <w:color w:val="000000"/>
          <w:kern w:val="0"/>
          <w:sz w:val="32"/>
          <w:szCs w:val="32"/>
          <w:highlight w:val="none"/>
          <w:lang w:val="en-US" w:eastAsia="zh-CN"/>
        </w:rPr>
        <w:t>我公司所属事业单位无出租出借及</w:t>
      </w:r>
      <w:r>
        <w:rPr>
          <w:rFonts w:hint="eastAsia" w:ascii="仿宋" w:hAnsi="仿宋" w:eastAsia="仿宋" w:cs="仿宋"/>
          <w:color w:val="000000"/>
          <w:kern w:val="0"/>
          <w:sz w:val="32"/>
          <w:szCs w:val="32"/>
          <w:highlight w:val="none"/>
          <w:lang w:eastAsia="zh-CN"/>
        </w:rPr>
        <w:t>对外投资行为。</w:t>
      </w:r>
    </w:p>
    <w:p>
      <w:pPr>
        <w:numPr>
          <w:ilvl w:val="0"/>
          <w:numId w:val="0"/>
        </w:numPr>
        <w:spacing w:line="600" w:lineRule="exact"/>
        <w:ind w:leftChars="200" w:firstLine="640"/>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4. 加强政府采购管理。</w:t>
      </w:r>
    </w:p>
    <w:p>
      <w:pPr>
        <w:numPr>
          <w:ilvl w:val="0"/>
          <w:numId w:val="0"/>
        </w:numPr>
        <w:spacing w:line="600" w:lineRule="exact"/>
        <w:ind w:leftChars="200" w:firstLine="64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val="en-US" w:eastAsia="zh-CN"/>
        </w:rPr>
        <w:t xml:space="preserve">按照政府采购集中采购目录标准，各单位均要做到应采尽采，并如实编报政府采购预算；没有政府采购预算的，一律不得开展政府采购活动。严禁采购明显超出办公需求的高档、高配置产品和服务。按市财政文件要求支持本国产品、支持科技创新、中小微企业发展等，通过预留采购份额支持扶贫产品。 </w:t>
      </w:r>
    </w:p>
    <w:p>
      <w:pPr>
        <w:spacing w:line="600" w:lineRule="exact"/>
        <w:ind w:left="105" w:leftChars="50"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rPr>
        <w:t>（三）绩效管理</w:t>
      </w:r>
    </w:p>
    <w:p>
      <w:pPr>
        <w:spacing w:line="600" w:lineRule="exact"/>
        <w:ind w:left="105" w:leftChars="50"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rPr>
        <w:t>为提高财政资金使用效益，合理配置公共财政资源，根据《中华人民共和国预算法》、《北京市项目支出绩效评价管理办法》（京财绩效〔2020〕2146号）、《北京市财政局关于开展2022年全面预算绩效管理工作的通知》（京财绩效〔2022〕669号），依照北京市财政局历年绩效管理工作计划，我</w:t>
      </w:r>
      <w:r>
        <w:rPr>
          <w:rFonts w:hint="eastAsia" w:ascii="仿宋" w:hAnsi="仿宋" w:eastAsia="仿宋" w:cs="仿宋"/>
          <w:sz w:val="32"/>
          <w:szCs w:val="32"/>
          <w:highlight w:val="none"/>
          <w:lang w:val="en-US" w:eastAsia="zh-CN"/>
        </w:rPr>
        <w:t>公司</w:t>
      </w:r>
      <w:r>
        <w:rPr>
          <w:rFonts w:hint="eastAsia" w:ascii="仿宋" w:hAnsi="仿宋" w:eastAsia="仿宋" w:cs="仿宋"/>
          <w:sz w:val="32"/>
          <w:szCs w:val="32"/>
          <w:highlight w:val="none"/>
        </w:rPr>
        <w:t>将在接到财政通知后，按要求开展绩效自评、重点项目绩效评价、全成本绩效分析、绩效跟踪等工作。</w:t>
      </w:r>
    </w:p>
    <w:p>
      <w:pPr>
        <w:numPr>
          <w:ilvl w:val="0"/>
          <w:numId w:val="6"/>
        </w:numPr>
        <w:spacing w:line="600" w:lineRule="exact"/>
        <w:ind w:left="105" w:leftChars="50" w:firstLine="480" w:firstLineChars="15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加强绩效目标编制管理。按照“谁申请资金，谁设定目标”的原则，所有项目均需按照预算管理一体化系统设定的格式要求，规范填报绩效目标</w:t>
      </w:r>
      <w:r>
        <w:rPr>
          <w:rFonts w:hint="eastAsia" w:ascii="仿宋" w:hAnsi="仿宋" w:eastAsia="仿宋" w:cs="仿宋"/>
          <w:sz w:val="32"/>
          <w:szCs w:val="32"/>
          <w:highlight w:val="none"/>
          <w:lang w:eastAsia="zh-CN"/>
        </w:rPr>
        <w:t>。</w:t>
      </w:r>
    </w:p>
    <w:p>
      <w:pPr>
        <w:spacing w:line="600" w:lineRule="exact"/>
        <w:ind w:left="105" w:leftChars="50"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落实绩效管理主体责任。一是各部门作为预算绩效管理的责任主体，及时制定或完善本部门本单位全面实施预算绩效管理的制度，对预算执行和成本实行监控和评价，及时开展部门自评和绩效运行监控工作，督促落实成本管控和产出效益。二是强化部门和基层的成本管控责任。按照“谁支出、谁负责成本控制”的原则，各部门各单位要将成本理念和方法贯穿于预算管理各环节，按照不同项目分类推进成本管控，逐步完善本行业本领域的支出标准体系。三是继续将成本绩效向重点领域深入。深化成本绩效管理改革，通过纵横对比分析合理确定成本绩效基线，完善成本绩效考核机制。</w:t>
      </w:r>
    </w:p>
    <w:p>
      <w:pPr>
        <w:spacing w:line="600" w:lineRule="exact"/>
        <w:ind w:left="105" w:leftChars="50"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.加强绩效结果应用。将市级部门绩效指标体系建设、项目成本控制、部门自评、部门整体绩效评价、绩效运行监控、财政绩效评价结果和财政事前评估结果纳入</w:t>
      </w:r>
      <w:r>
        <w:rPr>
          <w:rFonts w:hint="eastAsia" w:ascii="仿宋" w:hAnsi="仿宋" w:eastAsia="仿宋" w:cs="仿宋"/>
          <w:sz w:val="32"/>
          <w:szCs w:val="32"/>
          <w:highlight w:val="none"/>
          <w:lang w:val="en-US" w:eastAsia="zh-CN"/>
        </w:rPr>
        <w:t>日常工作，及时</w:t>
      </w:r>
      <w:r>
        <w:rPr>
          <w:rFonts w:hint="eastAsia" w:ascii="仿宋" w:hAnsi="仿宋" w:eastAsia="仿宋" w:cs="仿宋"/>
          <w:sz w:val="32"/>
          <w:szCs w:val="32"/>
          <w:highlight w:val="none"/>
        </w:rPr>
        <w:t>考核</w:t>
      </w:r>
      <w:r>
        <w:rPr>
          <w:rFonts w:hint="eastAsia" w:ascii="仿宋" w:hAnsi="仿宋" w:eastAsia="仿宋" w:cs="仿宋"/>
          <w:sz w:val="32"/>
          <w:szCs w:val="32"/>
          <w:highlight w:val="none"/>
          <w:lang w:eastAsia="zh-CN"/>
        </w:rPr>
        <w:t>。</w:t>
      </w:r>
    </w:p>
    <w:p>
      <w:pPr>
        <w:numPr>
          <w:ilvl w:val="0"/>
          <w:numId w:val="7"/>
        </w:numPr>
        <w:spacing w:line="600" w:lineRule="exact"/>
        <w:ind w:left="105" w:leftChars="50"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rPr>
        <w:t>结转结余率</w:t>
      </w:r>
    </w:p>
    <w:p>
      <w:pPr>
        <w:numPr>
          <w:ilvl w:val="0"/>
          <w:numId w:val="0"/>
        </w:numPr>
        <w:spacing w:line="600" w:lineRule="exact"/>
        <w:ind w:leftChars="200"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我公司202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结转结余金额6287.44万元，全年支出预算数总额23197.79万元，</w:t>
      </w:r>
      <w:bookmarkStart w:id="1" w:name="_GoBack"/>
      <w:bookmarkEnd w:id="1"/>
      <w:r>
        <w:rPr>
          <w:rFonts w:hint="eastAsia" w:ascii="仿宋" w:hAnsi="仿宋" w:eastAsia="仿宋" w:cs="仿宋"/>
          <w:sz w:val="32"/>
          <w:szCs w:val="32"/>
          <w:highlight w:val="none"/>
        </w:rPr>
        <w:t>结转结余率</w:t>
      </w:r>
      <w:r>
        <w:rPr>
          <w:rFonts w:hint="eastAsia" w:ascii="仿宋" w:hAnsi="仿宋" w:eastAsia="仿宋" w:cs="仿宋"/>
          <w:sz w:val="32"/>
          <w:szCs w:val="32"/>
          <w:highlight w:val="none"/>
          <w:lang w:val="en-US" w:eastAsia="zh-CN"/>
        </w:rPr>
        <w:t>27.10</w:t>
      </w:r>
      <w:r>
        <w:rPr>
          <w:rFonts w:hint="eastAsia" w:ascii="仿宋" w:hAnsi="仿宋" w:eastAsia="仿宋" w:cs="仿宋"/>
          <w:sz w:val="32"/>
          <w:szCs w:val="32"/>
          <w:highlight w:val="none"/>
        </w:rPr>
        <w:t>%，比202</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年的7.36%增加</w:t>
      </w:r>
      <w:r>
        <w:rPr>
          <w:rFonts w:hint="eastAsia" w:ascii="仿宋" w:hAnsi="仿宋" w:eastAsia="仿宋" w:cs="仿宋"/>
          <w:sz w:val="32"/>
          <w:szCs w:val="32"/>
          <w:highlight w:val="none"/>
          <w:lang w:val="en-US" w:eastAsia="zh-CN"/>
        </w:rPr>
        <w:t>19.74</w:t>
      </w:r>
      <w:r>
        <w:rPr>
          <w:rFonts w:hint="eastAsia" w:ascii="仿宋" w:hAnsi="仿宋" w:eastAsia="仿宋" w:cs="仿宋"/>
          <w:sz w:val="32"/>
          <w:szCs w:val="32"/>
          <w:highlight w:val="none"/>
        </w:rPr>
        <w:t>个百分点，主要原因</w:t>
      </w:r>
      <w:r>
        <w:rPr>
          <w:rFonts w:hint="eastAsia" w:ascii="仿宋" w:hAnsi="仿宋" w:eastAsia="仿宋" w:cs="仿宋"/>
          <w:sz w:val="32"/>
          <w:szCs w:val="32"/>
          <w:highlight w:val="none"/>
          <w:lang w:val="en-US" w:eastAsia="zh-CN"/>
        </w:rPr>
        <w:t>一</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val="en-US" w:eastAsia="zh-CN"/>
        </w:rPr>
        <w:t>2022年决算口径变化；二是</w:t>
      </w:r>
      <w:r>
        <w:rPr>
          <w:rFonts w:hint="eastAsia" w:ascii="仿宋" w:hAnsi="仿宋" w:eastAsia="仿宋" w:cs="仿宋"/>
          <w:sz w:val="32"/>
          <w:szCs w:val="32"/>
          <w:highlight w:val="none"/>
        </w:rPr>
        <w:t>所属</w:t>
      </w:r>
      <w:r>
        <w:rPr>
          <w:rFonts w:hint="eastAsia" w:ascii="仿宋" w:hAnsi="仿宋" w:eastAsia="仿宋" w:cs="仿宋"/>
          <w:sz w:val="32"/>
          <w:szCs w:val="32"/>
          <w:highlight w:val="none"/>
          <w:lang w:val="en-US" w:eastAsia="zh-CN"/>
        </w:rPr>
        <w:t>事业单位受疫情影响，执行进度低；三是</w:t>
      </w:r>
      <w:r>
        <w:rPr>
          <w:rFonts w:hint="eastAsia" w:ascii="仿宋" w:hAnsi="仿宋" w:eastAsia="仿宋" w:cs="仿宋"/>
          <w:sz w:val="32"/>
          <w:szCs w:val="32"/>
          <w:highlight w:val="none"/>
        </w:rPr>
        <w:t>所属</w:t>
      </w:r>
      <w:r>
        <w:rPr>
          <w:rFonts w:hint="eastAsia" w:ascii="仿宋" w:hAnsi="仿宋" w:eastAsia="仿宋" w:cs="仿宋"/>
          <w:sz w:val="32"/>
          <w:szCs w:val="32"/>
          <w:highlight w:val="none"/>
          <w:lang w:val="en-US" w:eastAsia="zh-CN"/>
        </w:rPr>
        <w:t>事业单位追加项目较多</w:t>
      </w:r>
      <w:r>
        <w:rPr>
          <w:rFonts w:hint="eastAsia" w:ascii="仿宋" w:hAnsi="仿宋" w:eastAsia="仿宋" w:cs="仿宋"/>
          <w:sz w:val="32"/>
          <w:szCs w:val="32"/>
          <w:highlight w:val="none"/>
        </w:rPr>
        <w:t>。</w:t>
      </w:r>
    </w:p>
    <w:p>
      <w:pPr>
        <w:numPr>
          <w:ilvl w:val="0"/>
          <w:numId w:val="7"/>
        </w:numPr>
        <w:spacing w:line="600" w:lineRule="exact"/>
        <w:ind w:left="105" w:leftChars="50"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rPr>
        <w:t>部门预决算差异率</w:t>
      </w:r>
    </w:p>
    <w:p>
      <w:pPr>
        <w:numPr>
          <w:ilvl w:val="0"/>
          <w:numId w:val="0"/>
        </w:numPr>
        <w:spacing w:line="600" w:lineRule="exact"/>
        <w:ind w:left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我公司202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年年初预算</w:t>
      </w:r>
      <w:r>
        <w:rPr>
          <w:rFonts w:hint="eastAsia" w:ascii="仿宋" w:hAnsi="仿宋" w:eastAsia="仿宋" w:cs="仿宋"/>
          <w:sz w:val="32"/>
          <w:szCs w:val="32"/>
          <w:highlight w:val="none"/>
          <w:lang w:val="en-US" w:eastAsia="zh-CN"/>
        </w:rPr>
        <w:t>19924.61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支出</w:t>
      </w:r>
      <w:r>
        <w:rPr>
          <w:rFonts w:hint="eastAsia" w:ascii="仿宋" w:hAnsi="仿宋" w:eastAsia="仿宋" w:cs="仿宋"/>
          <w:sz w:val="32"/>
          <w:szCs w:val="32"/>
          <w:highlight w:val="none"/>
        </w:rPr>
        <w:t>决算数</w:t>
      </w:r>
      <w:r>
        <w:rPr>
          <w:rFonts w:hint="eastAsia" w:ascii="仿宋" w:hAnsi="仿宋" w:eastAsia="仿宋" w:cs="仿宋"/>
          <w:sz w:val="32"/>
          <w:szCs w:val="32"/>
          <w:highlight w:val="none"/>
          <w:lang w:val="en-US" w:eastAsia="zh-CN"/>
        </w:rPr>
        <w:t>23252.21</w:t>
      </w:r>
      <w:r>
        <w:rPr>
          <w:rFonts w:hint="eastAsia" w:ascii="仿宋" w:hAnsi="仿宋" w:eastAsia="仿宋" w:cs="仿宋"/>
          <w:sz w:val="32"/>
          <w:szCs w:val="32"/>
          <w:highlight w:val="none"/>
        </w:rPr>
        <w:t>万元，部门预决算差异率</w:t>
      </w:r>
      <w:r>
        <w:rPr>
          <w:rFonts w:hint="eastAsia" w:ascii="仿宋" w:hAnsi="仿宋" w:eastAsia="仿宋" w:cs="仿宋"/>
          <w:sz w:val="32"/>
          <w:szCs w:val="32"/>
          <w:highlight w:val="none"/>
          <w:lang w:val="en-US" w:eastAsia="zh-CN"/>
        </w:rPr>
        <w:t>16.70</w:t>
      </w:r>
      <w:r>
        <w:rPr>
          <w:rFonts w:hint="eastAsia" w:ascii="仿宋" w:hAnsi="仿宋" w:eastAsia="仿宋" w:cs="仿宋"/>
          <w:sz w:val="32"/>
          <w:szCs w:val="32"/>
          <w:highlight w:val="none"/>
        </w:rPr>
        <w:t>%，部门预算编制准确度较高。</w:t>
      </w:r>
    </w:p>
    <w:p>
      <w:pPr>
        <w:spacing w:line="600" w:lineRule="exact"/>
        <w:ind w:left="105" w:leftChars="50" w:firstLine="480" w:firstLineChars="150"/>
        <w:rPr>
          <w:rFonts w:hint="eastAsia" w:ascii="黑体" w:hAnsi="黑体" w:eastAsia="黑体" w:cs="黑体"/>
          <w:sz w:val="32"/>
          <w:szCs w:val="32"/>
          <w:highlight w:val="none"/>
        </w:rPr>
      </w:pPr>
      <w:r>
        <w:rPr>
          <w:rFonts w:hint="eastAsia" w:ascii="黑体" w:hAnsi="黑体" w:eastAsia="黑体" w:cs="黑体"/>
          <w:sz w:val="32"/>
          <w:szCs w:val="32"/>
          <w:highlight w:val="none"/>
        </w:rPr>
        <w:t>五、总体评价结论</w:t>
      </w:r>
    </w:p>
    <w:p>
      <w:pPr>
        <w:spacing w:line="600" w:lineRule="exact"/>
        <w:ind w:left="105" w:leftChars="50"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rPr>
        <w:t>（一）评价得分情况</w:t>
      </w:r>
    </w:p>
    <w:p>
      <w:pPr>
        <w:spacing w:line="600" w:lineRule="exact"/>
        <w:ind w:left="105" w:leftChars="50"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rPr>
        <w:t>我公司202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年部门整体绩效评价得分8</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分，评价结果良。其中：当年预算执行情况分值20分，得分</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；整体绩效目标实现情况分值60分，得分</w:t>
      </w:r>
      <w:r>
        <w:rPr>
          <w:rFonts w:hint="eastAsia" w:ascii="仿宋" w:hAnsi="仿宋" w:eastAsia="仿宋" w:cs="仿宋"/>
          <w:sz w:val="32"/>
          <w:szCs w:val="32"/>
          <w:highlight w:val="none"/>
          <w:lang w:val="en-US" w:eastAsia="zh-CN"/>
        </w:rPr>
        <w:t>56</w:t>
      </w:r>
      <w:r>
        <w:rPr>
          <w:rFonts w:hint="eastAsia" w:ascii="仿宋" w:hAnsi="仿宋" w:eastAsia="仿宋" w:cs="仿宋"/>
          <w:sz w:val="32"/>
          <w:szCs w:val="32"/>
          <w:highlight w:val="none"/>
        </w:rPr>
        <w:t>分；预算管理情况分值20分，得分</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分。</w:t>
      </w:r>
    </w:p>
    <w:p>
      <w:pPr>
        <w:spacing w:line="600" w:lineRule="exact"/>
        <w:ind w:left="105" w:leftChars="50"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rPr>
        <w:t>（二）存在的问题及原因分析</w:t>
      </w:r>
    </w:p>
    <w:p>
      <w:pPr>
        <w:spacing w:line="600" w:lineRule="exact"/>
        <w:ind w:left="105" w:leftChars="50"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绩效目标编制不细化</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不明确、不合理、量化程度不足</w:t>
      </w:r>
      <w:r>
        <w:rPr>
          <w:rFonts w:hint="eastAsia" w:ascii="仿宋" w:hAnsi="仿宋" w:eastAsia="仿宋" w:cs="仿宋"/>
          <w:sz w:val="32"/>
          <w:szCs w:val="32"/>
          <w:highlight w:val="none"/>
        </w:rPr>
        <w:t>；</w:t>
      </w:r>
    </w:p>
    <w:p>
      <w:pPr>
        <w:spacing w:line="600" w:lineRule="exact"/>
        <w:ind w:left="105" w:leftChars="50"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项目绩效管理评价有待加强；</w:t>
      </w:r>
    </w:p>
    <w:p>
      <w:pPr>
        <w:spacing w:line="600" w:lineRule="exact"/>
        <w:ind w:left="105" w:leftChars="50"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虽然按照市财政要求进行了项目资金绩效评价，但未将评价结果有效运用到项目预算编制工作中，评价结果运用有待提高。</w:t>
      </w:r>
    </w:p>
    <w:p>
      <w:pPr>
        <w:numPr>
          <w:ilvl w:val="0"/>
          <w:numId w:val="0"/>
        </w:numPr>
        <w:spacing w:line="600" w:lineRule="exact"/>
        <w:rPr>
          <w:rFonts w:hint="eastAsia" w:ascii="黑体" w:hAnsi="黑体" w:eastAsia="黑体" w:cs="黑体"/>
          <w:color w:val="000000"/>
          <w:kern w:val="0"/>
          <w:sz w:val="32"/>
          <w:szCs w:val="32"/>
          <w:highlight w:val="none"/>
        </w:rPr>
      </w:pPr>
      <w:r>
        <w:rPr>
          <w:rFonts w:hint="eastAsia" w:ascii="仿宋" w:hAnsi="仿宋" w:eastAsia="仿宋" w:cs="仿宋"/>
          <w:color w:val="000000"/>
          <w:kern w:val="0"/>
          <w:sz w:val="32"/>
          <w:szCs w:val="32"/>
          <w:highlight w:val="none"/>
          <w:lang w:val="en-US" w:eastAsia="zh-CN"/>
        </w:rPr>
        <w:t xml:space="preserve">    </w:t>
      </w:r>
      <w:r>
        <w:rPr>
          <w:rFonts w:hint="eastAsia" w:ascii="黑体" w:hAnsi="黑体" w:eastAsia="黑体" w:cs="黑体"/>
          <w:color w:val="000000"/>
          <w:kern w:val="0"/>
          <w:sz w:val="32"/>
          <w:szCs w:val="32"/>
          <w:highlight w:val="none"/>
          <w:lang w:val="en-US" w:eastAsia="zh-CN"/>
        </w:rPr>
        <w:t>六、</w:t>
      </w:r>
      <w:r>
        <w:rPr>
          <w:rFonts w:hint="eastAsia" w:ascii="黑体" w:hAnsi="黑体" w:eastAsia="黑体" w:cs="黑体"/>
          <w:color w:val="000000"/>
          <w:kern w:val="0"/>
          <w:sz w:val="32"/>
          <w:szCs w:val="32"/>
          <w:highlight w:val="none"/>
        </w:rPr>
        <w:t>措施建议</w:t>
      </w:r>
    </w:p>
    <w:p>
      <w:pPr>
        <w:numPr>
          <w:ilvl w:val="0"/>
          <w:numId w:val="0"/>
        </w:numPr>
        <w:spacing w:line="600" w:lineRule="exact"/>
        <w:ind w:firstLine="64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val="en-US" w:eastAsia="zh-CN"/>
        </w:rPr>
        <w:t>1.</w:t>
      </w:r>
      <w:r>
        <w:rPr>
          <w:rFonts w:hint="eastAsia" w:ascii="仿宋" w:hAnsi="仿宋" w:eastAsia="仿宋" w:cs="仿宋"/>
          <w:color w:val="000000"/>
          <w:kern w:val="0"/>
          <w:sz w:val="32"/>
          <w:szCs w:val="32"/>
          <w:highlight w:val="none"/>
        </w:rPr>
        <w:t>强化预算基础编制工作，预算编制要结合实际及上年执行情况，</w:t>
      </w:r>
      <w:r>
        <w:rPr>
          <w:rFonts w:hint="eastAsia" w:ascii="仿宋" w:hAnsi="仿宋" w:eastAsia="仿宋" w:cs="仿宋"/>
          <w:color w:val="000000"/>
          <w:kern w:val="0"/>
          <w:sz w:val="32"/>
          <w:szCs w:val="32"/>
          <w:highlight w:val="none"/>
          <w:lang w:val="en-US" w:eastAsia="zh-CN"/>
        </w:rPr>
        <w:t>明确、</w:t>
      </w:r>
      <w:r>
        <w:rPr>
          <w:rFonts w:hint="eastAsia" w:ascii="仿宋" w:hAnsi="仿宋" w:eastAsia="仿宋" w:cs="仿宋"/>
          <w:color w:val="000000"/>
          <w:kern w:val="0"/>
          <w:sz w:val="32"/>
          <w:szCs w:val="32"/>
          <w:highlight w:val="none"/>
        </w:rPr>
        <w:t>科学、合理确定支出预算，并按经济用途逐级细化分类，真正做到预算编制精细化、科学化。</w:t>
      </w:r>
    </w:p>
    <w:p>
      <w:pPr>
        <w:numPr>
          <w:ilvl w:val="0"/>
          <w:numId w:val="0"/>
        </w:numPr>
        <w:spacing w:line="600" w:lineRule="exact"/>
        <w:ind w:firstLine="64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val="en-US" w:eastAsia="zh-CN"/>
        </w:rPr>
        <w:t>2.</w:t>
      </w:r>
      <w:r>
        <w:rPr>
          <w:rFonts w:hint="eastAsia" w:ascii="仿宋" w:hAnsi="仿宋" w:eastAsia="仿宋" w:cs="仿宋"/>
          <w:color w:val="000000"/>
          <w:kern w:val="0"/>
          <w:sz w:val="32"/>
          <w:szCs w:val="32"/>
          <w:highlight w:val="none"/>
        </w:rPr>
        <w:t>深化预算执行率与预算编制有机结合。将上一年预算执行情况作为下一年预算编制的重要依据，对预算执行缓慢的部门，严格控制其下一年预算资金。</w:t>
      </w:r>
    </w:p>
    <w:p>
      <w:pPr>
        <w:numPr>
          <w:ilvl w:val="0"/>
          <w:numId w:val="0"/>
        </w:numPr>
        <w:spacing w:line="600" w:lineRule="exact"/>
        <w:ind w:firstLine="64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val="en-US" w:eastAsia="zh-CN"/>
        </w:rPr>
        <w:t>3.</w:t>
      </w:r>
      <w:r>
        <w:rPr>
          <w:rFonts w:hint="eastAsia" w:ascii="仿宋" w:hAnsi="仿宋" w:eastAsia="仿宋" w:cs="仿宋"/>
          <w:color w:val="000000"/>
          <w:kern w:val="0"/>
          <w:sz w:val="32"/>
          <w:szCs w:val="32"/>
          <w:highlight w:val="none"/>
        </w:rPr>
        <w:t>加强对项目资金评审及绩效考核。强化绩效跟踪，细化绩效评价，对项目资金实行全过程监督，全面推进预算绩效管理工作，提高项目资金的预算执行率和使用效益。</w:t>
      </w:r>
    </w:p>
    <w:p>
      <w:pPr>
        <w:pStyle w:val="2"/>
        <w:rPr>
          <w:rFonts w:hint="eastAsia" w:ascii="黑体" w:hAnsi="黑体" w:eastAsia="黑体" w:cs="黑体"/>
          <w:sz w:val="32"/>
          <w:szCs w:val="32"/>
          <w:highlight w:val="none"/>
        </w:rPr>
      </w:pPr>
      <w:bookmarkStart w:id="0" w:name="_Toc103006301"/>
      <w:r>
        <w:rPr>
          <w:rFonts w:hint="eastAsia" w:ascii="黑体" w:hAnsi="黑体" w:eastAsia="黑体" w:cs="黑体"/>
          <w:sz w:val="32"/>
          <w:szCs w:val="32"/>
          <w:highlight w:val="none"/>
        </w:rPr>
        <w:t>七、附件</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 w:hAnsi="仿宋" w:eastAsia="仿宋" w:cs="仿宋"/>
          <w:sz w:val="32"/>
          <w:szCs w:val="32"/>
          <w:highlight w:val="none"/>
          <w:lang w:eastAsia="zh-CN"/>
        </w:rPr>
        <w:sectPr>
          <w:footerReference r:id="rId3" w:type="default"/>
          <w:pgSz w:w="11906" w:h="16838"/>
          <w:pgMar w:top="1440" w:right="1800" w:bottom="1440" w:left="1800" w:header="851" w:footer="964" w:gutter="0"/>
          <w:pgNumType w:fmt="decimal" w:start="1"/>
          <w:cols w:space="425" w:num="1"/>
          <w:docGrid w:type="lines" w:linePitch="435" w:charSpace="0"/>
        </w:sect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年部门整体绩效评价指标体系评分</w:t>
      </w:r>
      <w:r>
        <w:rPr>
          <w:rFonts w:hint="eastAsia" w:ascii="仿宋" w:hAnsi="仿宋" w:eastAsia="仿宋" w:cs="仿宋"/>
          <w:sz w:val="32"/>
          <w:szCs w:val="32"/>
          <w:highlight w:val="none"/>
          <w:lang w:eastAsia="zh-CN"/>
        </w:rPr>
        <w:t>表</w:t>
      </w:r>
    </w:p>
    <w:p>
      <w:pPr>
        <w:spacing w:line="560" w:lineRule="exact"/>
        <w:jc w:val="left"/>
        <w:rPr>
          <w:rFonts w:hint="default"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eastAsia="zh-CN"/>
        </w:rPr>
        <w:t>附件</w:t>
      </w:r>
      <w:r>
        <w:rPr>
          <w:rFonts w:hint="eastAsia" w:ascii="方正黑体_GBK" w:hAnsi="方正黑体_GBK" w:eastAsia="方正黑体_GBK" w:cs="方正黑体_GBK"/>
          <w:sz w:val="32"/>
          <w:lang w:val="en-US" w:eastAsia="zh-CN"/>
        </w:rPr>
        <w:t>4-1</w:t>
      </w:r>
    </w:p>
    <w:tbl>
      <w:tblPr>
        <w:tblStyle w:val="7"/>
        <w:tblW w:w="14174" w:type="dxa"/>
        <w:tblInd w:w="0" w:type="dxa"/>
        <w:tblLayout w:type="fixed"/>
        <w:tblCellMar>
          <w:top w:w="0" w:type="dxa"/>
          <w:left w:w="108" w:type="dxa"/>
          <w:bottom w:w="0" w:type="dxa"/>
          <w:right w:w="108" w:type="dxa"/>
        </w:tblCellMar>
      </w:tblPr>
      <w:tblGrid>
        <w:gridCol w:w="1201"/>
        <w:gridCol w:w="1205"/>
        <w:gridCol w:w="916"/>
        <w:gridCol w:w="927"/>
        <w:gridCol w:w="935"/>
        <w:gridCol w:w="916"/>
        <w:gridCol w:w="916"/>
        <w:gridCol w:w="3629"/>
        <w:gridCol w:w="3529"/>
      </w:tblGrid>
      <w:tr>
        <w:tblPrEx>
          <w:tblLayout w:type="fixed"/>
          <w:tblCellMar>
            <w:top w:w="0" w:type="dxa"/>
            <w:left w:w="108" w:type="dxa"/>
            <w:bottom w:w="0" w:type="dxa"/>
            <w:right w:w="108" w:type="dxa"/>
          </w:tblCellMar>
        </w:tblPrEx>
        <w:trPr>
          <w:cantSplit/>
          <w:trHeight w:val="90" w:hRule="atLeast"/>
        </w:trPr>
        <w:tc>
          <w:tcPr>
            <w:tcW w:w="14174" w:type="dxa"/>
            <w:gridSpan w:val="9"/>
            <w:tcBorders>
              <w:top w:val="nil"/>
              <w:left w:val="nil"/>
              <w:bottom w:val="single" w:color="auto" w:sz="4" w:space="0"/>
              <w:right w:val="nil"/>
            </w:tcBorders>
            <w:vAlign w:val="bottom"/>
          </w:tcPr>
          <w:p>
            <w:pPr>
              <w:widowControl/>
              <w:jc w:val="center"/>
              <w:rPr>
                <w:rFonts w:hint="eastAsia" w:ascii="方正小标宋简体" w:hAnsi="黑体" w:eastAsia="方正小标宋简体" w:cs="宋体"/>
                <w:color w:val="000000"/>
                <w:kern w:val="0"/>
                <w:sz w:val="44"/>
                <w:szCs w:val="44"/>
                <w:highlight w:val="yellow"/>
                <w:lang w:eastAsia="zh-CN"/>
              </w:rPr>
            </w:pPr>
            <w:r>
              <w:rPr>
                <w:rFonts w:hint="eastAsia" w:ascii="方正小标宋简体" w:hAnsi="黑体" w:eastAsia="方正小标宋简体" w:cs="宋体"/>
                <w:color w:val="000000"/>
                <w:kern w:val="0"/>
                <w:sz w:val="44"/>
                <w:szCs w:val="44"/>
                <w:highlight w:val="none"/>
              </w:rPr>
              <w:t>202</w:t>
            </w:r>
            <w:r>
              <w:rPr>
                <w:rFonts w:hint="eastAsia" w:ascii="方正小标宋简体" w:hAnsi="黑体" w:eastAsia="方正小标宋简体" w:cs="宋体"/>
                <w:color w:val="000000"/>
                <w:kern w:val="0"/>
                <w:sz w:val="44"/>
                <w:szCs w:val="44"/>
                <w:highlight w:val="none"/>
                <w:lang w:val="en-US" w:eastAsia="zh-CN"/>
              </w:rPr>
              <w:t>2</w:t>
            </w:r>
            <w:r>
              <w:rPr>
                <w:rFonts w:hint="eastAsia" w:ascii="方正小标宋简体" w:hAnsi="黑体" w:eastAsia="方正小标宋简体" w:cs="宋体"/>
                <w:color w:val="000000"/>
                <w:kern w:val="0"/>
                <w:sz w:val="44"/>
                <w:szCs w:val="44"/>
                <w:highlight w:val="none"/>
              </w:rPr>
              <w:t>年部门整体绩效评价指标体系评分表</w:t>
            </w:r>
          </w:p>
        </w:tc>
      </w:tr>
      <w:tr>
        <w:tblPrEx>
          <w:tblLayout w:type="fixed"/>
          <w:tblCellMar>
            <w:top w:w="0" w:type="dxa"/>
            <w:left w:w="108" w:type="dxa"/>
            <w:bottom w:w="0" w:type="dxa"/>
            <w:right w:w="108" w:type="dxa"/>
          </w:tblCellMar>
        </w:tblPrEx>
        <w:trPr>
          <w:cantSplit/>
          <w:trHeight w:val="470" w:hRule="atLeast"/>
        </w:trPr>
        <w:tc>
          <w:tcPr>
            <w:tcW w:w="14174" w:type="dxa"/>
            <w:gridSpan w:val="9"/>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一、</w:t>
            </w:r>
            <w:r>
              <w:rPr>
                <w:rFonts w:hint="eastAsia" w:ascii="宋体" w:hAnsi="宋体" w:cs="宋体"/>
                <w:color w:val="000000"/>
                <w:kern w:val="0"/>
                <w:sz w:val="20"/>
                <w:szCs w:val="20"/>
              </w:rPr>
              <w:t>当年预算执行情况（20分）</w:t>
            </w:r>
          </w:p>
        </w:tc>
      </w:tr>
      <w:tr>
        <w:tblPrEx>
          <w:tblLayout w:type="fixed"/>
          <w:tblCellMar>
            <w:top w:w="0" w:type="dxa"/>
            <w:left w:w="108" w:type="dxa"/>
            <w:bottom w:w="0" w:type="dxa"/>
            <w:right w:w="108" w:type="dxa"/>
          </w:tblCellMar>
        </w:tblPrEx>
        <w:trPr>
          <w:cantSplit/>
          <w:trHeight w:val="660" w:hRule="atLeast"/>
        </w:trPr>
        <w:tc>
          <w:tcPr>
            <w:tcW w:w="12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12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预算数（万元）</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执行数（万元）</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预算执行率</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36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指标解释</w:t>
            </w:r>
          </w:p>
        </w:tc>
        <w:tc>
          <w:tcPr>
            <w:tcW w:w="352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评分标准</w:t>
            </w:r>
          </w:p>
        </w:tc>
      </w:tr>
      <w:tr>
        <w:tblPrEx>
          <w:tblLayout w:type="fixed"/>
          <w:tblCellMar>
            <w:top w:w="0" w:type="dxa"/>
            <w:left w:w="108" w:type="dxa"/>
            <w:bottom w:w="0" w:type="dxa"/>
            <w:right w:w="108" w:type="dxa"/>
          </w:tblCellMar>
        </w:tblPrEx>
        <w:trPr>
          <w:cantSplit/>
          <w:trHeight w:val="630" w:hRule="atLeast"/>
        </w:trPr>
        <w:tc>
          <w:tcPr>
            <w:tcW w:w="1201"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当年预算执行情况（20）</w:t>
            </w:r>
          </w:p>
        </w:tc>
        <w:tc>
          <w:tcPr>
            <w:tcW w:w="12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资金总体</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23197.79　</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16964.76</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73.13%</w:t>
            </w:r>
          </w:p>
        </w:tc>
        <w:tc>
          <w:tcPr>
            <w:tcW w:w="91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91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14</w:t>
            </w:r>
          </w:p>
        </w:tc>
        <w:tc>
          <w:tcPr>
            <w:tcW w:w="3629"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3529"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①得分一档最高不能超过该指标分值上限（20分）。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tblPrEx>
          <w:tblLayout w:type="fixed"/>
          <w:tblCellMar>
            <w:top w:w="0" w:type="dxa"/>
            <w:left w:w="108" w:type="dxa"/>
            <w:bottom w:w="0" w:type="dxa"/>
            <w:right w:w="108" w:type="dxa"/>
          </w:tblCellMar>
        </w:tblPrEx>
        <w:trPr>
          <w:cantSplit/>
          <w:trHeight w:val="600" w:hRule="atLeast"/>
        </w:trPr>
        <w:tc>
          <w:tcPr>
            <w:tcW w:w="12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5"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基本支出</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11696.39　</w:t>
            </w:r>
          </w:p>
        </w:tc>
        <w:tc>
          <w:tcPr>
            <w:tcW w:w="92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10626.37</w:t>
            </w:r>
          </w:p>
        </w:tc>
        <w:tc>
          <w:tcPr>
            <w:tcW w:w="9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36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5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cantSplit/>
          <w:trHeight w:val="615" w:hRule="atLeast"/>
        </w:trPr>
        <w:tc>
          <w:tcPr>
            <w:tcW w:w="12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5"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项目支出</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11501.40</w:t>
            </w:r>
            <w:r>
              <w:rPr>
                <w:rFonts w:hint="eastAsia" w:ascii="宋体" w:hAnsi="宋体" w:cs="宋体"/>
                <w:color w:val="000000"/>
                <w:kern w:val="0"/>
                <w:sz w:val="20"/>
                <w:szCs w:val="20"/>
              </w:rPr>
              <w:t>　</w:t>
            </w:r>
          </w:p>
        </w:tc>
        <w:tc>
          <w:tcPr>
            <w:tcW w:w="92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6338.39　</w:t>
            </w:r>
          </w:p>
        </w:tc>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36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5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cantSplit/>
          <w:trHeight w:val="2136" w:hRule="atLeast"/>
        </w:trPr>
        <w:tc>
          <w:tcPr>
            <w:tcW w:w="12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其他</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92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36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5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cantSplit/>
          <w:trHeight w:val="479" w:hRule="atLeast"/>
        </w:trPr>
        <w:tc>
          <w:tcPr>
            <w:tcW w:w="14174" w:type="dxa"/>
            <w:gridSpan w:val="9"/>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二</w:t>
            </w:r>
            <w:r>
              <w:rPr>
                <w:rFonts w:ascii="宋体" w:hAnsi="宋体" w:cs="宋体"/>
                <w:color w:val="000000"/>
                <w:kern w:val="0"/>
                <w:sz w:val="18"/>
                <w:szCs w:val="18"/>
              </w:rPr>
              <w:t>、</w:t>
            </w:r>
            <w:r>
              <w:rPr>
                <w:rFonts w:hint="eastAsia" w:ascii="宋体" w:hAnsi="宋体" w:cs="宋体"/>
                <w:color w:val="000000"/>
                <w:kern w:val="0"/>
                <w:sz w:val="20"/>
                <w:szCs w:val="20"/>
              </w:rPr>
              <w:t>整体绩效目标实现情况（60分）</w:t>
            </w:r>
          </w:p>
        </w:tc>
      </w:tr>
      <w:tr>
        <w:tblPrEx>
          <w:tblLayout w:type="fixed"/>
          <w:tblCellMar>
            <w:top w:w="0" w:type="dxa"/>
            <w:left w:w="108" w:type="dxa"/>
            <w:bottom w:w="0" w:type="dxa"/>
            <w:right w:w="108" w:type="dxa"/>
          </w:tblCellMar>
        </w:tblPrEx>
        <w:trPr>
          <w:cantSplit/>
          <w:trHeight w:val="499" w:hRule="atLeast"/>
        </w:trPr>
        <w:tc>
          <w:tcPr>
            <w:tcW w:w="12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120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92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指标值</w:t>
            </w:r>
          </w:p>
        </w:tc>
        <w:tc>
          <w:tcPr>
            <w:tcW w:w="9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完成值</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91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36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35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Layout w:type="fixed"/>
          <w:tblCellMar>
            <w:top w:w="0" w:type="dxa"/>
            <w:left w:w="108" w:type="dxa"/>
            <w:bottom w:w="0" w:type="dxa"/>
            <w:right w:w="108" w:type="dxa"/>
          </w:tblCellMar>
        </w:tblPrEx>
        <w:trPr>
          <w:cantSplit/>
          <w:trHeight w:val="1196" w:hRule="atLeast"/>
        </w:trPr>
        <w:tc>
          <w:tcPr>
            <w:tcW w:w="12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整体绩效目标实现情况（60）</w:t>
            </w:r>
          </w:p>
        </w:tc>
        <w:tc>
          <w:tcPr>
            <w:tcW w:w="1205" w:type="dxa"/>
            <w:vMerge w:val="restart"/>
            <w:tcBorders>
              <w:top w:val="single" w:color="auto" w:sz="4" w:space="0"/>
              <w:left w:val="nil"/>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产出（30）</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产出指标数量指标足额保障率</w:t>
            </w:r>
          </w:p>
        </w:tc>
        <w:tc>
          <w:tcPr>
            <w:tcW w:w="92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p>
          <w:p>
            <w:pPr>
              <w:widowControl/>
              <w:jc w:val="center"/>
              <w:rPr>
                <w:rFonts w:hint="eastAsia" w:ascii="宋体" w:hAnsi="宋体" w:cs="宋体"/>
                <w:color w:val="000000"/>
                <w:kern w:val="0"/>
                <w:sz w:val="20"/>
                <w:szCs w:val="20"/>
                <w:lang w:val="en-US" w:eastAsia="zh-CN"/>
              </w:rPr>
            </w:pPr>
          </w:p>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100%</w:t>
            </w:r>
            <w:r>
              <w:rPr>
                <w:rFonts w:hint="eastAsia" w:ascii="宋体" w:hAnsi="宋体" w:cs="宋体"/>
                <w:color w:val="000000"/>
                <w:kern w:val="0"/>
                <w:sz w:val="20"/>
                <w:szCs w:val="20"/>
              </w:rPr>
              <w:t>　</w:t>
            </w:r>
          </w:p>
        </w:tc>
        <w:tc>
          <w:tcPr>
            <w:tcW w:w="916"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916" w:type="dxa"/>
            <w:tcBorders>
              <w:top w:val="single" w:color="auto" w:sz="4" w:space="0"/>
              <w:left w:val="nil"/>
              <w:bottom w:val="single" w:color="auto" w:sz="4" w:space="0"/>
              <w:right w:val="nil"/>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3629"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：单位产出相对于上一年度的节约额；②单位产出相对于市场同类产出的节约额；③部门公用经费的控制情况。</w:t>
            </w:r>
          </w:p>
        </w:tc>
        <w:tc>
          <w:tcPr>
            <w:tcW w:w="3529"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tblPrEx>
          <w:tblLayout w:type="fixed"/>
          <w:tblCellMar>
            <w:top w:w="0" w:type="dxa"/>
            <w:left w:w="108" w:type="dxa"/>
            <w:bottom w:w="0" w:type="dxa"/>
            <w:right w:w="108" w:type="dxa"/>
          </w:tblCellMar>
        </w:tblPrEx>
        <w:trPr>
          <w:cantSplit/>
          <w:trHeight w:val="1130" w:hRule="atLeast"/>
        </w:trPr>
        <w:tc>
          <w:tcPr>
            <w:tcW w:w="12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产出指标时效指标资金支付及时率</w:t>
            </w:r>
          </w:p>
        </w:tc>
        <w:tc>
          <w:tcPr>
            <w:tcW w:w="92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100%</w:t>
            </w:r>
            <w:r>
              <w:rPr>
                <w:rFonts w:hint="eastAsia" w:ascii="宋体" w:hAnsi="宋体" w:cs="宋体"/>
                <w:color w:val="000000"/>
                <w:kern w:val="0"/>
                <w:sz w:val="20"/>
                <w:szCs w:val="20"/>
              </w:rPr>
              <w:t>　</w:t>
            </w:r>
          </w:p>
        </w:tc>
        <w:tc>
          <w:tcPr>
            <w:tcW w:w="9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73.13%</w:t>
            </w:r>
            <w:r>
              <w:rPr>
                <w:rFonts w:hint="eastAsia" w:ascii="宋体" w:hAnsi="宋体" w:cs="宋体"/>
                <w:color w:val="000000"/>
                <w:kern w:val="0"/>
                <w:sz w:val="20"/>
                <w:szCs w:val="20"/>
              </w:rPr>
              <w:t>　</w:t>
            </w:r>
          </w:p>
        </w:tc>
        <w:tc>
          <w:tcPr>
            <w:tcW w:w="916"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7</w:t>
            </w:r>
            <w:r>
              <w:rPr>
                <w:rFonts w:hint="eastAsia" w:ascii="宋体" w:hAnsi="宋体" w:cs="宋体"/>
                <w:color w:val="000000"/>
                <w:kern w:val="0"/>
                <w:sz w:val="20"/>
                <w:szCs w:val="20"/>
              </w:rPr>
              <w:t>　</w:t>
            </w:r>
          </w:p>
        </w:tc>
        <w:tc>
          <w:tcPr>
            <w:tcW w:w="36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5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cantSplit/>
          <w:trHeight w:val="1258" w:hRule="atLeast"/>
        </w:trPr>
        <w:tc>
          <w:tcPr>
            <w:tcW w:w="12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产出指标成本指标预算支出金额</w:t>
            </w:r>
          </w:p>
        </w:tc>
        <w:tc>
          <w:tcPr>
            <w:tcW w:w="92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17775.43</w:t>
            </w:r>
          </w:p>
        </w:tc>
        <w:tc>
          <w:tcPr>
            <w:tcW w:w="9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16964.76　</w:t>
            </w:r>
          </w:p>
        </w:tc>
        <w:tc>
          <w:tcPr>
            <w:tcW w:w="91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　</w:t>
            </w:r>
          </w:p>
        </w:tc>
        <w:tc>
          <w:tcPr>
            <w:tcW w:w="36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5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cantSplit/>
          <w:trHeight w:val="975" w:hRule="atLeast"/>
        </w:trPr>
        <w:tc>
          <w:tcPr>
            <w:tcW w:w="12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指标…</w:t>
            </w:r>
          </w:p>
        </w:tc>
        <w:tc>
          <w:tcPr>
            <w:tcW w:w="92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1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6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5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cantSplit/>
          <w:trHeight w:val="675" w:hRule="atLeast"/>
        </w:trPr>
        <w:tc>
          <w:tcPr>
            <w:tcW w:w="12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5"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效果（30）</w:t>
            </w:r>
          </w:p>
        </w:tc>
        <w:tc>
          <w:tcPr>
            <w:tcW w:w="91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满意度指标服务对象满意度指标用人单位满意率</w:t>
            </w:r>
          </w:p>
        </w:tc>
        <w:tc>
          <w:tcPr>
            <w:tcW w:w="92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85%</w:t>
            </w:r>
          </w:p>
        </w:tc>
        <w:tc>
          <w:tcPr>
            <w:tcW w:w="9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95%</w:t>
            </w:r>
            <w:r>
              <w:rPr>
                <w:rFonts w:hint="eastAsia" w:ascii="宋体" w:hAnsi="宋体" w:cs="宋体"/>
                <w:color w:val="000000"/>
                <w:kern w:val="0"/>
                <w:sz w:val="20"/>
                <w:szCs w:val="20"/>
              </w:rPr>
              <w:t>　</w:t>
            </w:r>
          </w:p>
        </w:tc>
        <w:tc>
          <w:tcPr>
            <w:tcW w:w="91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91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15</w:t>
            </w:r>
            <w:r>
              <w:rPr>
                <w:rFonts w:hint="eastAsia" w:ascii="宋体" w:hAnsi="宋体" w:cs="宋体"/>
                <w:color w:val="000000"/>
                <w:kern w:val="0"/>
                <w:sz w:val="20"/>
                <w:szCs w:val="20"/>
              </w:rPr>
              <w:t>　</w:t>
            </w:r>
          </w:p>
        </w:tc>
        <w:tc>
          <w:tcPr>
            <w:tcW w:w="3629"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3529"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tblPrEx>
          <w:tblLayout w:type="fixed"/>
          <w:tblCellMar>
            <w:top w:w="0" w:type="dxa"/>
            <w:left w:w="108" w:type="dxa"/>
            <w:bottom w:w="0" w:type="dxa"/>
            <w:right w:w="108" w:type="dxa"/>
          </w:tblCellMar>
        </w:tblPrEx>
        <w:trPr>
          <w:cantSplit/>
          <w:trHeight w:val="630" w:hRule="atLeast"/>
        </w:trPr>
        <w:tc>
          <w:tcPr>
            <w:tcW w:w="12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rPr>
              <w:t>满意度指标服务对象满意度指标毕业生满意率</w:t>
            </w:r>
          </w:p>
        </w:tc>
        <w:tc>
          <w:tcPr>
            <w:tcW w:w="92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95%</w:t>
            </w:r>
          </w:p>
        </w:tc>
        <w:tc>
          <w:tcPr>
            <w:tcW w:w="9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95%</w:t>
            </w:r>
          </w:p>
        </w:tc>
        <w:tc>
          <w:tcPr>
            <w:tcW w:w="9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15</w:t>
            </w:r>
          </w:p>
        </w:tc>
        <w:tc>
          <w:tcPr>
            <w:tcW w:w="36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5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cantSplit/>
          <w:trHeight w:val="690" w:hRule="atLeast"/>
        </w:trPr>
        <w:tc>
          <w:tcPr>
            <w:tcW w:w="12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指标3</w:t>
            </w:r>
          </w:p>
        </w:tc>
        <w:tc>
          <w:tcPr>
            <w:tcW w:w="92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6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5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cantSplit/>
          <w:trHeight w:val="675" w:hRule="atLeast"/>
        </w:trPr>
        <w:tc>
          <w:tcPr>
            <w:tcW w:w="12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指标…</w:t>
            </w:r>
          </w:p>
        </w:tc>
        <w:tc>
          <w:tcPr>
            <w:tcW w:w="92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6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5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cantSplit/>
          <w:trHeight w:val="487" w:hRule="atLeast"/>
        </w:trPr>
        <w:tc>
          <w:tcPr>
            <w:tcW w:w="14174"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三</w:t>
            </w:r>
            <w:r>
              <w:rPr>
                <w:rFonts w:ascii="宋体" w:hAnsi="宋体" w:cs="宋体"/>
                <w:color w:val="000000"/>
                <w:kern w:val="0"/>
                <w:sz w:val="18"/>
                <w:szCs w:val="18"/>
              </w:rPr>
              <w:t>、</w:t>
            </w:r>
            <w:r>
              <w:rPr>
                <w:rFonts w:hint="eastAsia" w:ascii="宋体" w:hAnsi="宋体" w:cs="宋体"/>
                <w:color w:val="000000"/>
                <w:kern w:val="0"/>
                <w:sz w:val="20"/>
                <w:szCs w:val="20"/>
              </w:rPr>
              <w:t>预算管理情况（20分）</w:t>
            </w:r>
          </w:p>
        </w:tc>
      </w:tr>
      <w:tr>
        <w:tblPrEx>
          <w:tblLayout w:type="fixed"/>
          <w:tblCellMar>
            <w:top w:w="0" w:type="dxa"/>
            <w:left w:w="108" w:type="dxa"/>
            <w:bottom w:w="0" w:type="dxa"/>
            <w:right w:w="108" w:type="dxa"/>
          </w:tblCellMar>
        </w:tblPrEx>
        <w:trPr>
          <w:cantSplit/>
          <w:trHeight w:val="702" w:hRule="atLeast"/>
        </w:trPr>
        <w:tc>
          <w:tcPr>
            <w:tcW w:w="12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12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p>
        </w:tc>
        <w:tc>
          <w:tcPr>
            <w:tcW w:w="92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值</w:t>
            </w:r>
          </w:p>
        </w:tc>
        <w:tc>
          <w:tcPr>
            <w:tcW w:w="9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值</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w:t>
            </w:r>
            <w:r>
              <w:rPr>
                <w:rFonts w:ascii="宋体" w:hAnsi="宋体" w:cs="宋体"/>
                <w:color w:val="000000"/>
                <w:kern w:val="0"/>
                <w:sz w:val="20"/>
                <w:szCs w:val="20"/>
              </w:rPr>
              <w:t>值</w:t>
            </w:r>
          </w:p>
        </w:tc>
        <w:tc>
          <w:tcPr>
            <w:tcW w:w="91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w:t>
            </w:r>
            <w:r>
              <w:rPr>
                <w:rFonts w:ascii="宋体" w:hAnsi="宋体" w:cs="宋体"/>
                <w:color w:val="000000"/>
                <w:kern w:val="0"/>
                <w:sz w:val="20"/>
                <w:szCs w:val="20"/>
              </w:rPr>
              <w:t>分</w:t>
            </w:r>
          </w:p>
        </w:tc>
        <w:tc>
          <w:tcPr>
            <w:tcW w:w="36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352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Layout w:type="fixed"/>
          <w:tblCellMar>
            <w:top w:w="0" w:type="dxa"/>
            <w:left w:w="108" w:type="dxa"/>
            <w:bottom w:w="0" w:type="dxa"/>
            <w:right w:w="108" w:type="dxa"/>
          </w:tblCellMar>
        </w:tblPrEx>
        <w:trPr>
          <w:cantSplit/>
          <w:trHeight w:val="1230" w:hRule="atLeast"/>
        </w:trPr>
        <w:tc>
          <w:tcPr>
            <w:tcW w:w="12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预算管理情况（20）</w:t>
            </w:r>
          </w:p>
        </w:tc>
        <w:tc>
          <w:tcPr>
            <w:tcW w:w="120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财务管理（4）</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财务管理制度健全性</w:t>
            </w:r>
          </w:p>
        </w:tc>
        <w:tc>
          <w:tcPr>
            <w:tcW w:w="92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91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w:t>
            </w:r>
          </w:p>
        </w:tc>
        <w:tc>
          <w:tcPr>
            <w:tcW w:w="362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352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tblPrEx>
          <w:tblLayout w:type="fixed"/>
          <w:tblCellMar>
            <w:top w:w="0" w:type="dxa"/>
            <w:left w:w="108" w:type="dxa"/>
            <w:bottom w:w="0" w:type="dxa"/>
            <w:right w:w="108" w:type="dxa"/>
          </w:tblCellMar>
        </w:tblPrEx>
        <w:trPr>
          <w:cantSplit/>
          <w:trHeight w:val="2220" w:hRule="atLeast"/>
        </w:trPr>
        <w:tc>
          <w:tcPr>
            <w:tcW w:w="120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资金使用合规性和安全性</w:t>
            </w:r>
          </w:p>
        </w:tc>
        <w:tc>
          <w:tcPr>
            <w:tcW w:w="92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91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　</w:t>
            </w:r>
          </w:p>
        </w:tc>
        <w:tc>
          <w:tcPr>
            <w:tcW w:w="362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352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blPrEx>
          <w:tblLayout w:type="fixed"/>
          <w:tblCellMar>
            <w:top w:w="0" w:type="dxa"/>
            <w:left w:w="108" w:type="dxa"/>
            <w:bottom w:w="0" w:type="dxa"/>
            <w:right w:w="108" w:type="dxa"/>
          </w:tblCellMar>
        </w:tblPrEx>
        <w:trPr>
          <w:cantSplit/>
          <w:trHeight w:val="410" w:hRule="atLeast"/>
        </w:trPr>
        <w:tc>
          <w:tcPr>
            <w:tcW w:w="12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1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会计基础信息完善性</w:t>
            </w:r>
          </w:p>
        </w:tc>
        <w:tc>
          <w:tcPr>
            <w:tcW w:w="92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1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91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　</w:t>
            </w:r>
          </w:p>
        </w:tc>
        <w:tc>
          <w:tcPr>
            <w:tcW w:w="362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3529"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tblPrEx>
          <w:tblLayout w:type="fixed"/>
          <w:tblCellMar>
            <w:top w:w="0" w:type="dxa"/>
            <w:left w:w="108" w:type="dxa"/>
            <w:bottom w:w="0" w:type="dxa"/>
            <w:right w:w="108" w:type="dxa"/>
          </w:tblCellMar>
        </w:tblPrEx>
        <w:trPr>
          <w:cantSplit/>
          <w:trHeight w:val="2220" w:hRule="atLeast"/>
        </w:trPr>
        <w:tc>
          <w:tcPr>
            <w:tcW w:w="12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资产管理（4）</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资产管理规范性</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362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352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tblPrEx>
          <w:tblLayout w:type="fixed"/>
          <w:tblCellMar>
            <w:top w:w="0" w:type="dxa"/>
            <w:left w:w="108" w:type="dxa"/>
            <w:bottom w:w="0" w:type="dxa"/>
            <w:right w:w="108" w:type="dxa"/>
          </w:tblCellMar>
        </w:tblPrEx>
        <w:trPr>
          <w:cantSplit/>
          <w:trHeight w:val="1210" w:hRule="atLeast"/>
        </w:trPr>
        <w:tc>
          <w:tcPr>
            <w:tcW w:w="12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绩效管理（4）</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绩效管理情况</w:t>
            </w:r>
          </w:p>
        </w:tc>
        <w:tc>
          <w:tcPr>
            <w:tcW w:w="92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3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91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　</w:t>
            </w:r>
          </w:p>
        </w:tc>
        <w:tc>
          <w:tcPr>
            <w:tcW w:w="362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352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tblPrEx>
          <w:tblLayout w:type="fixed"/>
          <w:tblCellMar>
            <w:top w:w="0" w:type="dxa"/>
            <w:left w:w="108" w:type="dxa"/>
            <w:bottom w:w="0" w:type="dxa"/>
            <w:right w:w="108" w:type="dxa"/>
          </w:tblCellMar>
        </w:tblPrEx>
        <w:trPr>
          <w:cantSplit/>
          <w:trHeight w:val="394" w:hRule="atLeast"/>
        </w:trPr>
        <w:tc>
          <w:tcPr>
            <w:tcW w:w="12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　</w:t>
            </w:r>
          </w:p>
        </w:tc>
        <w:tc>
          <w:tcPr>
            <w:tcW w:w="1843"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r>
              <w:rPr>
                <w:rFonts w:hint="eastAsia" w:ascii="宋体" w:hAnsi="宋体" w:cs="宋体"/>
                <w:color w:val="000000"/>
                <w:kern w:val="0"/>
                <w:sz w:val="20"/>
                <w:szCs w:val="20"/>
                <w:lang w:val="en-US" w:eastAsia="zh-CN"/>
              </w:rPr>
              <w:t>21</w:t>
            </w:r>
            <w:r>
              <w:rPr>
                <w:rFonts w:hint="eastAsia" w:ascii="宋体" w:hAnsi="宋体" w:cs="宋体"/>
                <w:color w:val="000000"/>
                <w:kern w:val="0"/>
                <w:sz w:val="20"/>
                <w:szCs w:val="20"/>
              </w:rPr>
              <w:t>年</w:t>
            </w:r>
          </w:p>
        </w:tc>
        <w:tc>
          <w:tcPr>
            <w:tcW w:w="9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年</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36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3529"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0"/>
                <w:szCs w:val="20"/>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Layout w:type="fixed"/>
          <w:tblCellMar>
            <w:top w:w="0" w:type="dxa"/>
            <w:left w:w="108" w:type="dxa"/>
            <w:bottom w:w="0" w:type="dxa"/>
            <w:right w:w="108" w:type="dxa"/>
          </w:tblCellMar>
        </w:tblPrEx>
        <w:trPr>
          <w:cantSplit/>
          <w:trHeight w:val="2229" w:hRule="atLeast"/>
        </w:trPr>
        <w:tc>
          <w:tcPr>
            <w:tcW w:w="12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结转结余率（4）</w:t>
            </w:r>
          </w:p>
        </w:tc>
        <w:tc>
          <w:tcPr>
            <w:tcW w:w="1843"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7.36%</w:t>
            </w:r>
            <w:r>
              <w:rPr>
                <w:rFonts w:hint="eastAsia" w:ascii="宋体" w:hAnsi="宋体" w:cs="宋体"/>
                <w:color w:val="000000"/>
                <w:kern w:val="0"/>
                <w:sz w:val="20"/>
                <w:szCs w:val="20"/>
              </w:rPr>
              <w:t>　</w:t>
            </w:r>
          </w:p>
        </w:tc>
        <w:tc>
          <w:tcPr>
            <w:tcW w:w="9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27.10%</w:t>
            </w:r>
          </w:p>
        </w:tc>
        <w:tc>
          <w:tcPr>
            <w:tcW w:w="91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91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362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结转结余率=结转结余总额/支出预算数×100%。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结转结余总额：部门（单位）本年度的结转资金与结余资金之和。</w:t>
            </w:r>
          </w:p>
        </w:tc>
        <w:tc>
          <w:tcPr>
            <w:tcW w:w="352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tblPrEx>
          <w:tblLayout w:type="fixed"/>
          <w:tblCellMar>
            <w:top w:w="0" w:type="dxa"/>
            <w:left w:w="108" w:type="dxa"/>
            <w:bottom w:w="0" w:type="dxa"/>
            <w:right w:w="108" w:type="dxa"/>
          </w:tblCellMar>
        </w:tblPrEx>
        <w:trPr>
          <w:cantSplit/>
          <w:trHeight w:val="981" w:hRule="atLeast"/>
        </w:trPr>
        <w:tc>
          <w:tcPr>
            <w:tcW w:w="12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5"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部门预决算差异率（4）</w:t>
            </w:r>
          </w:p>
        </w:tc>
        <w:tc>
          <w:tcPr>
            <w:tcW w:w="1843" w:type="dxa"/>
            <w:gridSpan w:val="2"/>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3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16.70%</w:t>
            </w:r>
          </w:p>
        </w:tc>
        <w:tc>
          <w:tcPr>
            <w:tcW w:w="91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91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362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3529"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tblPrEx>
          <w:tblLayout w:type="fixed"/>
          <w:tblCellMar>
            <w:top w:w="0" w:type="dxa"/>
            <w:left w:w="108" w:type="dxa"/>
            <w:bottom w:w="0" w:type="dxa"/>
            <w:right w:w="108" w:type="dxa"/>
          </w:tblCellMar>
        </w:tblPrEx>
        <w:trPr>
          <w:cantSplit/>
          <w:trHeight w:val="484" w:hRule="atLeast"/>
        </w:trPr>
        <w:tc>
          <w:tcPr>
            <w:tcW w:w="518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91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91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84</w:t>
            </w:r>
            <w:r>
              <w:rPr>
                <w:rFonts w:hint="eastAsia" w:ascii="宋体" w:hAnsi="宋体" w:cs="宋体"/>
                <w:color w:val="000000"/>
                <w:kern w:val="0"/>
                <w:sz w:val="20"/>
                <w:szCs w:val="20"/>
              </w:rPr>
              <w:t>　</w:t>
            </w:r>
          </w:p>
        </w:tc>
        <w:tc>
          <w:tcPr>
            <w:tcW w:w="7158"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eastAsia="方正小标宋简体"/>
          <w:sz w:val="36"/>
          <w:szCs w:val="36"/>
        </w:rPr>
      </w:pPr>
    </w:p>
    <w:sectPr>
      <w:foot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ingLiU-ExtB">
    <w:panose1 w:val="02020500000000000000"/>
    <w:charset w:val="88"/>
    <w:family w:val="auto"/>
    <w:pitch w:val="default"/>
    <w:sig w:usb0="8000002F" w:usb1="02000008" w:usb2="00000000" w:usb3="00000000" w:csb0="00100001" w:csb1="00000000"/>
  </w:font>
  <w:font w:name="Yu Gothic UI Semibold">
    <w:panose1 w:val="020B0700000000000000"/>
    <w:charset w:val="80"/>
    <w:family w:val="auto"/>
    <w:pitch w:val="default"/>
    <w:sig w:usb0="E00002FF" w:usb1="2AC7FDFF" w:usb2="00000016" w:usb3="00000000" w:csb0="2002009F" w:csb1="00000000"/>
  </w:font>
  <w:font w:name="Bahnschrift Light">
    <w:panose1 w:val="020B0502040204020203"/>
    <w:charset w:val="00"/>
    <w:family w:val="auto"/>
    <w:pitch w:val="default"/>
    <w:sig w:usb0="A00002C7" w:usb1="00000002" w:usb2="00000000" w:usb3="00000000" w:csb0="2000019F" w:csb1="00000000"/>
  </w:font>
  <w:font w:name="Bahnschrift SemiCondensed">
    <w:panose1 w:val="020B0502040204020203"/>
    <w:charset w:val="00"/>
    <w:family w:val="auto"/>
    <w:pitch w:val="default"/>
    <w:sig w:usb0="A00002C7" w:usb1="00000002" w:usb2="00000000" w:usb3="00000000" w:csb0="2000019F" w:csb1="00000000"/>
  </w:font>
  <w:font w:name="Bahnschrift SemiLight">
    <w:panose1 w:val="020B0502040204020203"/>
    <w:charset w:val="00"/>
    <w:family w:val="auto"/>
    <w:pitch w:val="default"/>
    <w:sig w:usb0="A00002C7" w:usb1="00000002" w:usb2="00000000" w:usb3="00000000" w:csb0="2000019F" w:csb1="00000000"/>
  </w:font>
  <w:font w:name="Malgun Gothic">
    <w:panose1 w:val="020B0503020000020004"/>
    <w:charset w:val="81"/>
    <w:family w:val="auto"/>
    <w:pitch w:val="default"/>
    <w:sig w:usb0="9000002F" w:usb1="29D77CFB" w:usb2="00000012" w:usb3="00000000" w:csb0="00080001"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rPr>
        <w:sz w:val="21"/>
        <w:szCs w:val="21"/>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6F8CA"/>
    <w:multiLevelType w:val="singleLevel"/>
    <w:tmpl w:val="6466F8CA"/>
    <w:lvl w:ilvl="0" w:tentative="0">
      <w:start w:val="2"/>
      <w:numFmt w:val="chineseCounting"/>
      <w:suff w:val="nothing"/>
      <w:lvlText w:val="（%1）"/>
      <w:lvlJc w:val="left"/>
    </w:lvl>
  </w:abstractNum>
  <w:abstractNum w:abstractNumId="1">
    <w:nsid w:val="646ADC57"/>
    <w:multiLevelType w:val="singleLevel"/>
    <w:tmpl w:val="646ADC57"/>
    <w:lvl w:ilvl="0" w:tentative="0">
      <w:start w:val="2"/>
      <w:numFmt w:val="decimal"/>
      <w:suff w:val="nothing"/>
      <w:lvlText w:val="%1."/>
      <w:lvlJc w:val="left"/>
    </w:lvl>
  </w:abstractNum>
  <w:abstractNum w:abstractNumId="2">
    <w:nsid w:val="646ADD6F"/>
    <w:multiLevelType w:val="singleLevel"/>
    <w:tmpl w:val="646ADD6F"/>
    <w:lvl w:ilvl="0" w:tentative="0">
      <w:start w:val="4"/>
      <w:numFmt w:val="chineseCounting"/>
      <w:suff w:val="nothing"/>
      <w:lvlText w:val="（%1）"/>
      <w:lvlJc w:val="left"/>
    </w:lvl>
  </w:abstractNum>
  <w:abstractNum w:abstractNumId="3">
    <w:nsid w:val="646C3034"/>
    <w:multiLevelType w:val="singleLevel"/>
    <w:tmpl w:val="646C3034"/>
    <w:lvl w:ilvl="0" w:tentative="0">
      <w:start w:val="2"/>
      <w:numFmt w:val="decimal"/>
      <w:suff w:val="nothing"/>
      <w:lvlText w:val="%1."/>
      <w:lvlJc w:val="left"/>
    </w:lvl>
  </w:abstractNum>
  <w:abstractNum w:abstractNumId="4">
    <w:nsid w:val="646C5981"/>
    <w:multiLevelType w:val="singleLevel"/>
    <w:tmpl w:val="646C5981"/>
    <w:lvl w:ilvl="0" w:tentative="0">
      <w:start w:val="2"/>
      <w:numFmt w:val="chineseCounting"/>
      <w:suff w:val="nothing"/>
      <w:lvlText w:val="（%1）"/>
      <w:lvlJc w:val="left"/>
    </w:lvl>
  </w:abstractNum>
  <w:abstractNum w:abstractNumId="5">
    <w:nsid w:val="646C69E0"/>
    <w:multiLevelType w:val="singleLevel"/>
    <w:tmpl w:val="646C69E0"/>
    <w:lvl w:ilvl="0" w:tentative="0">
      <w:start w:val="1"/>
      <w:numFmt w:val="decimal"/>
      <w:suff w:val="nothing"/>
      <w:lvlText w:val="%1."/>
      <w:lvlJc w:val="left"/>
    </w:lvl>
  </w:abstractNum>
  <w:abstractNum w:abstractNumId="6">
    <w:nsid w:val="64706861"/>
    <w:multiLevelType w:val="singleLevel"/>
    <w:tmpl w:val="64706861"/>
    <w:lvl w:ilvl="0" w:tentative="0">
      <w:start w:val="2"/>
      <w:numFmt w:val="chineseCounting"/>
      <w:suff w:val="nothing"/>
      <w:lvlText w:val="（%1）"/>
      <w:lvlJc w:val="left"/>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F09F4"/>
    <w:rsid w:val="01BD7F6B"/>
    <w:rsid w:val="031B5C87"/>
    <w:rsid w:val="040B2E15"/>
    <w:rsid w:val="0AFC5CAF"/>
    <w:rsid w:val="0B12390D"/>
    <w:rsid w:val="0D0F71CB"/>
    <w:rsid w:val="0DE62337"/>
    <w:rsid w:val="0EB3285F"/>
    <w:rsid w:val="0FCD2DA9"/>
    <w:rsid w:val="12A5117F"/>
    <w:rsid w:val="12D1733B"/>
    <w:rsid w:val="1503045D"/>
    <w:rsid w:val="150F7793"/>
    <w:rsid w:val="175F53D8"/>
    <w:rsid w:val="1A741F8E"/>
    <w:rsid w:val="1E8D1EB1"/>
    <w:rsid w:val="27DA117D"/>
    <w:rsid w:val="2A393F1E"/>
    <w:rsid w:val="30C243F7"/>
    <w:rsid w:val="31461940"/>
    <w:rsid w:val="37173543"/>
    <w:rsid w:val="37996AAF"/>
    <w:rsid w:val="39C243E9"/>
    <w:rsid w:val="3BA14E62"/>
    <w:rsid w:val="3FDBA076"/>
    <w:rsid w:val="3FDFB3F0"/>
    <w:rsid w:val="3FDFC9A6"/>
    <w:rsid w:val="3FF76880"/>
    <w:rsid w:val="409725DF"/>
    <w:rsid w:val="44DE6BA9"/>
    <w:rsid w:val="46A43929"/>
    <w:rsid w:val="48245FF9"/>
    <w:rsid w:val="4FB06A2E"/>
    <w:rsid w:val="505A5F81"/>
    <w:rsid w:val="507A60BA"/>
    <w:rsid w:val="51B71B7D"/>
    <w:rsid w:val="53195D60"/>
    <w:rsid w:val="5BDF58A0"/>
    <w:rsid w:val="5BFD4AC2"/>
    <w:rsid w:val="5F8E46E9"/>
    <w:rsid w:val="5FC902ED"/>
    <w:rsid w:val="60820079"/>
    <w:rsid w:val="653F43D4"/>
    <w:rsid w:val="67759716"/>
    <w:rsid w:val="68556542"/>
    <w:rsid w:val="6CAE4675"/>
    <w:rsid w:val="6E31736D"/>
    <w:rsid w:val="6F7ED27B"/>
    <w:rsid w:val="71420A5D"/>
    <w:rsid w:val="729C33F7"/>
    <w:rsid w:val="7531132B"/>
    <w:rsid w:val="75B17A7C"/>
    <w:rsid w:val="76DF1C00"/>
    <w:rsid w:val="771D7279"/>
    <w:rsid w:val="7774131F"/>
    <w:rsid w:val="78561174"/>
    <w:rsid w:val="7AB7FF50"/>
    <w:rsid w:val="7AEAF641"/>
    <w:rsid w:val="7BAD2729"/>
    <w:rsid w:val="7BFEB0DB"/>
    <w:rsid w:val="7C1035DE"/>
    <w:rsid w:val="7DE46F4A"/>
    <w:rsid w:val="7EE20D1A"/>
    <w:rsid w:val="7FFF4E81"/>
    <w:rsid w:val="7FFFD0D3"/>
    <w:rsid w:val="8716660E"/>
    <w:rsid w:val="A3AA735E"/>
    <w:rsid w:val="A75D4892"/>
    <w:rsid w:val="AFFFCE02"/>
    <w:rsid w:val="CEFD3F3D"/>
    <w:rsid w:val="D6B22E60"/>
    <w:rsid w:val="EA3F77F2"/>
    <w:rsid w:val="EEFE5989"/>
    <w:rsid w:val="EFCF3EAE"/>
    <w:rsid w:val="F4FDEB06"/>
    <w:rsid w:val="F5B764A2"/>
    <w:rsid w:val="F77F09F4"/>
    <w:rsid w:val="FBFF6E65"/>
    <w:rsid w:val="FEEF6AA0"/>
    <w:rsid w:val="FFB792B8"/>
    <w:rsid w:val="FFD7BFFC"/>
    <w:rsid w:val="FFFA6B0F"/>
    <w:rsid w:val="FFFFB6E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line="600" w:lineRule="exact"/>
      <w:ind w:firstLine="640"/>
      <w:outlineLvl w:val="0"/>
    </w:pPr>
    <w:rPr>
      <w:rFonts w:ascii="黑体" w:hAnsi="黑体" w:eastAsia="黑体" w:cs="宋体"/>
      <w:color w:val="000000"/>
      <w:kern w:val="0"/>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2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2022-03-14T19:16:00Z</dcterms:created>
  <dc:creator>user</dc:creator>
  <cp:lastModifiedBy>李凌</cp:lastModifiedBy>
  <cp:lastPrinted>2023-03-06T01:31:00Z</cp:lastPrinted>
  <dcterms:modified xsi:type="dcterms:W3CDTF">2023-08-21T01:57:31Z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